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p w:rsidR="00157A1D" w:rsidRPr="00157A1D" w:rsidP="00946EC6">
      <w:pPr>
        <w:ind w:right="270"/>
        <w:jc w:val="center"/>
        <w:rPr>
          <w:rFonts w:ascii="Georgia" w:hAnsi="Georgia" w:cs="Calibri"/>
          <w:b/>
          <w:i/>
          <w:color w:val="000000"/>
          <w:sz w:val="44"/>
          <w:szCs w:val="44"/>
          <w:shd w:val="clear" w:color="auto" w:fill="auto"/>
        </w:rPr>
      </w:pPr>
      <w:r>
        <w:rPr>
          <w:noProof/>
        </w:rPr>
        <w:drawing>
          <wp:inline distT="0" distB="0" distL="0" distR="0">
            <wp:extent cx="5943600" cy="289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1D" w:rsidRPr="00946EC6" w:rsidP="00644777">
      <w:pPr>
        <w:pStyle w:val="Heading1"/>
        <w:jc w:val="center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shd w:val="clear" w:color="auto" w:fill="auto"/>
        </w:rPr>
      </w:pPr>
      <w:r w:rsidRPr="00946EC6">
        <w:rPr>
          <w:rFonts w:ascii="Times New Roman" w:eastAsia="Times New Roman" w:hAnsi="Times New Roman" w:cs="Times New Roman"/>
          <w:iCs/>
          <w:color w:val="FF0000"/>
          <w:kern w:val="36"/>
          <w:sz w:val="72"/>
          <w:szCs w:val="72"/>
        </w:rPr>
        <w:t>Koontz v. St. Johns River Water Management District</w:t>
      </w:r>
    </w:p>
    <w:p w:rsidR="00644777" w:rsidRPr="00644777" w:rsidP="00644777">
      <w:pPr>
        <w:rPr>
          <w:color w:val="FF0000"/>
          <w:shd w:val="clear" w:color="auto" w:fill="auto"/>
        </w:rPr>
      </w:pPr>
    </w:p>
    <w:p w:rsidR="00F5427C" w:rsidP="00157A1D">
      <w:pPr>
        <w:jc w:val="center"/>
        <w:rPr>
          <w:rFonts w:hAnsi="Verdana" w:asciiTheme="majorHAnsi" w:eastAsiaTheme="majorEastAsia" w:cstheme="majorBidi"/>
          <w:color w:val="000000" w:themeColor="text1"/>
          <w:sz w:val="36"/>
          <w:szCs w:val="36"/>
          <w:shd w:val="clear" w:color="auto" w:fill="auto"/>
        </w:rPr>
      </w:pPr>
      <w:r w:rsidR="00B71ABE">
        <w:rPr>
          <w:rFonts w:hAnsi="Verdana" w:asciiTheme="majorHAnsi" w:eastAsiaTheme="majorEastAsia" w:cstheme="majorBidi"/>
          <w:b/>
          <w:bCs/>
          <w:color w:val="0070C0"/>
          <w:sz w:val="40"/>
          <w:szCs w:val="40"/>
        </w:rPr>
        <w:br/>
        <w:t>Technion - Haifa Institute of Technology</w:t>
        <w:br/>
        <w:t>February 12-14, 2014</w:t>
      </w:r>
      <w:r>
        <w:rPr>
          <w:rFonts w:hAnsi="Verdana" w:asciiTheme="majorHAnsi" w:eastAsiaTheme="majorEastAsia" w:cstheme="majorBidi"/>
          <w:color w:val="000000" w:themeColor="text1"/>
          <w:sz w:val="36"/>
          <w:szCs w:val="36"/>
        </w:rPr>
        <w:br/>
      </w:r>
      <w:r w:rsidRPr="0089466C">
        <w:rPr>
          <w:rFonts w:hAnsi="Verdana" w:asciiTheme="majorHAnsi" w:eastAsiaTheme="majorEastAsia" w:cstheme="majorBidi"/>
          <w:b/>
          <w:color w:val="000000" w:themeColor="text1"/>
          <w:sz w:val="36"/>
          <w:szCs w:val="36"/>
        </w:rPr>
        <w:br/>
      </w:r>
      <w:r w:rsidRPr="0089466C">
        <w:rPr>
          <w:rFonts w:hAnsi="Verdana" w:asciiTheme="majorHAnsi" w:eastAsiaTheme="majorEastAsia" w:cstheme="majorBidi"/>
          <w:b/>
          <w:color w:val="000000" w:themeColor="text1"/>
          <w:sz w:val="28"/>
          <w:szCs w:val="28"/>
        </w:rPr>
        <w:t>Dwight Merriam, FAICP</w:t>
        <w:br/>
        <w:t>Robinson &amp; Cole LLP</w:t>
      </w:r>
    </w:p>
    <w:p w:rsidR="00946EC6" w:rsidP="00157A1D">
      <w:pPr>
        <w:jc w:val="center"/>
        <w:rPr>
          <w:rFonts w:hAnsi="Verdana" w:asciiTheme="majorHAnsi" w:eastAsiaTheme="majorEastAsia" w:cstheme="majorBidi"/>
          <w:color w:val="000000" w:themeColor="text1"/>
          <w:sz w:val="36"/>
          <w:szCs w:val="36"/>
          <w:shd w:val="clear" w:color="auto" w:fill="auto"/>
        </w:rPr>
      </w:pPr>
    </w:p>
    <w:p w:rsidR="00946EC6" w:rsidP="00157A1D">
      <w:pPr>
        <w:jc w:val="center"/>
        <w:rPr>
          <w:rFonts w:ascii="Georgia" w:hAnsi="Georgia" w:cs="Calibri"/>
          <w:b/>
          <w:color w:val="000000"/>
          <w:shd w:val="clear" w:color="auto" w:fill="auto"/>
        </w:rPr>
      </w:pPr>
    </w:p>
    <w:p w:rsidR="00F5427C" w:rsidRPr="00946EC6" w:rsidP="00946EC6">
      <w:pPr>
        <w:ind w:left="-1080" w:right="-360"/>
        <w:jc w:val="center"/>
        <w:rPr>
          <w:smallCaps/>
          <w:color w:val="0070C0"/>
          <w:sz w:val="88"/>
          <w:szCs w:val="88"/>
          <w:shd w:val="clear" w:color="auto" w:fill="auto"/>
        </w:rPr>
      </w:pPr>
      <w:r w:rsidRPr="00946EC6">
        <w:rPr>
          <w:rFonts w:ascii="Georgia" w:hAnsi="Georgia" w:cs="Calibri"/>
          <w:b/>
          <w:smallCaps/>
          <w:color w:val="0070C0"/>
          <w:sz w:val="88"/>
          <w:szCs w:val="88"/>
        </w:rPr>
        <w:t xml:space="preserve"> Resource Materials</w:t>
      </w:r>
    </w:p>
    <w:p w:rsidR="00F5427C" w:rsidRPr="00644777" w:rsidP="00157A1D">
      <w:pPr>
        <w:jc w:val="center"/>
        <w:rPr>
          <w:rFonts w:ascii="Georgia" w:hAnsi="Georgia" w:cs="Calibri"/>
          <w:b/>
          <w:color w:val="0070C0"/>
          <w:shd w:val="clear" w:color="auto" w:fill="auto"/>
        </w:rPr>
      </w:pPr>
    </w:p>
    <w:p w:rsidR="00157A1D" w:rsidP="00157A1D">
      <w:pPr>
        <w:jc w:val="center"/>
        <w:rPr>
          <w:rFonts w:ascii="Georgia" w:hAnsi="Georgia" w:cs="Calibri"/>
          <w:b/>
          <w:color w:val="0070C0"/>
          <w:shd w:val="clear" w:color="auto" w:fill="auto"/>
        </w:rPr>
      </w:pPr>
    </w:p>
    <w:p w:rsidR="00157A1D" w:rsidRPr="00157A1D" w:rsidP="00157A1D">
      <w:pPr>
        <w:jc w:val="center"/>
        <w:rPr>
          <w:rFonts w:ascii="Georgia" w:hAnsi="Georgia" w:cs="Calibri"/>
          <w:b/>
          <w:color w:val="0070C0"/>
          <w:shd w:val="clear" w:color="auto" w:fill="auto"/>
        </w:rPr>
      </w:pPr>
    </w:p>
    <w:p w:rsidR="00157A1D" w:rsidP="000A14E9">
      <w:pPr>
        <w:tabs>
          <w:tab w:val="left" w:pos="6037"/>
        </w:tabs>
        <w:rPr>
          <w:rFonts w:ascii="Georgia" w:hAnsi="Georgia" w:cs="Calibri"/>
          <w:b/>
          <w:i/>
          <w:color w:val="0070C0"/>
          <w:shd w:val="clear" w:color="auto" w:fill="auto"/>
        </w:rPr>
      </w:pPr>
      <w:r>
        <w:rPr>
          <w:rFonts w:ascii="Georgia" w:hAnsi="Georgia" w:cs="Calibri"/>
          <w:b/>
          <w:i/>
          <w:color w:val="0070C0"/>
        </w:rPr>
        <w:tab/>
      </w:r>
    </w:p>
    <w:p w:rsidR="00157A1D" w:rsidP="00157A1D">
      <w:pPr>
        <w:rPr>
          <w:rFonts w:ascii="Georgia" w:hAnsi="Georgia" w:cs="Calibri"/>
          <w:b/>
          <w:i/>
          <w:color w:val="0070C0"/>
          <w:shd w:val="clear" w:color="auto" w:fill="auto"/>
        </w:rPr>
      </w:pPr>
    </w:p>
    <w:p w:rsidR="0089466C" w:rsidP="00157A1D">
      <w:pPr>
        <w:rPr>
          <w:rFonts w:ascii="Georgia" w:hAnsi="Georgia" w:cs="Calibri"/>
          <w:b/>
          <w:i/>
          <w:color w:val="0070C0"/>
          <w:shd w:val="clear" w:color="auto" w:fill="auto"/>
        </w:rPr>
      </w:pPr>
    </w:p>
    <w:p w:rsidR="00157A1D" w:rsidP="00157A1D">
      <w:pPr>
        <w:rPr>
          <w:rFonts w:ascii="Georgia" w:hAnsi="Georgia" w:cs="Calibri"/>
          <w:color w:val="auto"/>
          <w:shd w:val="clear" w:color="auto" w:fill="auto"/>
        </w:rPr>
      </w:pPr>
      <w:r w:rsidRPr="00157A1D">
        <w:rPr>
          <w:rFonts w:ascii="Georgia" w:hAnsi="Georgia" w:cs="Calibri"/>
          <w:b/>
          <w:i/>
          <w:color w:val="0070C0"/>
        </w:rPr>
        <w:t>Koontz v.  St. Johns Water Management District</w:t>
      </w:r>
      <w:r w:rsidRPr="00157A1D">
        <w:rPr>
          <w:rFonts w:ascii="Georgia" w:hAnsi="Georgia" w:cs="Calibri"/>
          <w:color w:val="0070C0"/>
        </w:rPr>
        <w:t xml:space="preserve"> </w:t>
      </w:r>
      <w:r w:rsidRPr="00157A1D">
        <w:rPr>
          <w:rFonts w:ascii="Georgia" w:hAnsi="Georgia" w:cs="Calibri"/>
          <w:color w:val="auto"/>
        </w:rPr>
        <w:t>(US 2013)</w:t>
      </w:r>
    </w:p>
    <w:p w:rsidR="006575B5" w:rsidRPr="00157A1D" w:rsidP="00157A1D">
      <w:pPr>
        <w:rPr>
          <w:rFonts w:ascii="Georgia" w:hAnsi="Georgia" w:cs="Calibri"/>
          <w:color w:val="auto"/>
          <w:shd w:val="clear" w:color="auto" w:fill="auto"/>
        </w:rPr>
      </w:pPr>
    </w:p>
    <w:p w:rsidR="00157A1D" w:rsidRPr="00157A1D" w:rsidP="00443758">
      <w:pPr>
        <w:rPr>
          <w:rFonts w:ascii="Georgia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"http://www.supremecourt.gov/opinions/12pdf/11-1447_4e46.pdf" </w:instrText>
      </w:r>
      <w:r>
        <w:fldChar w:fldCharType="separate"/>
      </w:r>
      <w:r w:rsidRPr="00157A1D">
        <w:rPr>
          <w:rFonts w:ascii="Georgia" w:hAnsi="Georgia" w:cs="Calibri"/>
          <w:color w:val="0000FF"/>
          <w:u w:val="single"/>
        </w:rPr>
        <w:t>http://www.supremecourt.gov/opinions/12pdf/11-1447_4e46.pdf</w:t>
      </w:r>
      <w:r>
        <w:fldChar w:fldCharType="end"/>
      </w:r>
      <w:r w:rsidRPr="00157A1D">
        <w:rPr>
          <w:rFonts w:ascii="Georgia" w:hAnsi="Georgia" w:cs="Calibri"/>
          <w:color w:val="auto"/>
        </w:rPr>
        <w:t xml:space="preserve"> </w:t>
      </w:r>
    </w:p>
    <w:p w:rsidR="00157A1D" w:rsidP="00443758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rPr>
          <w:rFonts w:ascii="Georgia" w:eastAsia="Times New Roman" w:hAnsi="Georgia"/>
          <w:color w:val="auto"/>
        </w:rPr>
        <w:t>Florida Supreme Court decision</w:t>
      </w:r>
    </w:p>
    <w:p w:rsidR="006575B5" w:rsidP="00443758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"http://www.floridasupremecourt.org/decisions/2011/sc09-713.pdf" </w:instrText>
      </w:r>
      <w:r>
        <w:fldChar w:fldCharType="separate"/>
      </w:r>
      <w:r w:rsidRPr="00AE0479">
        <w:rPr>
          <w:rStyle w:val="Hyperlink"/>
          <w:rFonts w:ascii="Georgia" w:eastAsia="Times New Roman" w:hAnsi="Georgia"/>
        </w:rPr>
        <w:t>http://www.floridasupremecourt.org/decisions/2011/sc09-713.pdf</w:t>
      </w:r>
      <w:r>
        <w:fldChar w:fldCharType="end"/>
      </w:r>
      <w:r>
        <w:rPr>
          <w:rFonts w:ascii="Georgia" w:eastAsia="Times New Roman" w:hAnsi="Georgia"/>
          <w:color w:val="auto"/>
        </w:rPr>
        <w:t xml:space="preserve"> </w:t>
      </w:r>
    </w:p>
    <w:p w:rsidR="00443758" w:rsidP="00443758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rPr>
          <w:rFonts w:ascii="Georgia" w:eastAsia="Times New Roman" w:hAnsi="Georgia"/>
          <w:color w:val="auto"/>
        </w:rPr>
        <w:t>Summary of the case from various perspectives</w:t>
      </w:r>
    </w:p>
    <w:p w:rsidR="00443758" w:rsidP="00157A1D">
      <w:pPr>
        <w:spacing w:before="100" w:beforeAutospacing="1" w:after="100" w:afterAutospacing="1"/>
        <w:jc w:val="both"/>
        <w:rPr>
          <w:rFonts w:ascii="Georgia" w:eastAsia="Times New Roman" w:hAnsi="Georgia"/>
          <w:color w:val="0000FF"/>
          <w:shd w:val="clear" w:color="auto" w:fill="auto"/>
        </w:rPr>
      </w:pPr>
      <w:r>
        <w:fldChar w:fldCharType="begin"/>
      </w:r>
      <w:r>
        <w:rPr/>
        <w:instrText xml:space="preserve"> HYPERLINK "http://www.foxrothschild.com/newspubs/newspubsArticle.aspx?id=15032389022" </w:instrText>
      </w:r>
      <w:r>
        <w:fldChar w:fldCharType="separate"/>
      </w:r>
      <w:r w:rsidRPr="00AE0479">
        <w:rPr>
          <w:rStyle w:val="Hyperlink"/>
          <w:rFonts w:ascii="Georgia" w:eastAsia="Times New Roman" w:hAnsi="Georgia"/>
        </w:rPr>
        <w:t>http://www.foxrothschild.com/newspubs/newspubsArticle.aspx?id=15032389022</w:t>
      </w:r>
      <w:r>
        <w:fldChar w:fldCharType="end"/>
      </w:r>
    </w:p>
    <w:p w:rsidR="006575B5" w:rsidP="00157A1D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"http://www.nahb.org/generic.aspx?genericContentID=211111" </w:instrText>
      </w:r>
      <w:r>
        <w:fldChar w:fldCharType="separate"/>
      </w:r>
      <w:r w:rsidRPr="00AE0479" w:rsidR="00443758">
        <w:rPr>
          <w:rStyle w:val="Hyperlink"/>
          <w:rFonts w:ascii="Georgia" w:eastAsia="Times New Roman" w:hAnsi="Georgia"/>
        </w:rPr>
        <w:t>http://www.nahb.org/generic.aspx?genericContentID=211111</w:t>
      </w:r>
      <w:r>
        <w:fldChar w:fldCharType="end"/>
      </w:r>
      <w:r w:rsidR="00443758">
        <w:rPr>
          <w:rFonts w:ascii="Georgia" w:eastAsia="Times New Roman" w:hAnsi="Georgia"/>
          <w:color w:val="auto"/>
        </w:rPr>
        <w:t xml:space="preserve"> </w:t>
      </w:r>
    </w:p>
    <w:p w:rsidR="00443758" w:rsidP="00157A1D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"http://theusconstitution.org/cases/koontz-v-st-johns-river-water-management-district" </w:instrText>
      </w:r>
      <w:r>
        <w:fldChar w:fldCharType="separate"/>
      </w:r>
      <w:r w:rsidRPr="00AE0479">
        <w:rPr>
          <w:rStyle w:val="Hyperlink"/>
          <w:rFonts w:ascii="Georgia" w:eastAsia="Times New Roman" w:hAnsi="Georgia"/>
        </w:rPr>
        <w:t>http://theusconstitution.org/cases/koontz-v-st-johns-river-water-management-district</w:t>
      </w:r>
      <w:r>
        <w:fldChar w:fldCharType="end"/>
      </w:r>
      <w:r>
        <w:rPr>
          <w:rFonts w:ascii="Georgia" w:eastAsia="Times New Roman" w:hAnsi="Georgia"/>
          <w:color w:val="auto"/>
        </w:rPr>
        <w:t xml:space="preserve"> </w:t>
      </w:r>
    </w:p>
    <w:p w:rsidR="00443758" w:rsidRPr="00157A1D" w:rsidP="00157A1D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"http://www.fed-soc.org/publications/detail/koontz-v-st-johns-river-water-management-district-post-decision-scotuscast" </w:instrText>
      </w:r>
      <w:r>
        <w:fldChar w:fldCharType="separate"/>
      </w:r>
      <w:r w:rsidRPr="00AE0479">
        <w:rPr>
          <w:rStyle w:val="Hyperlink"/>
          <w:rFonts w:ascii="Georgia" w:eastAsia="Times New Roman" w:hAnsi="Georgia"/>
        </w:rPr>
        <w:t>http://www.fed-soc.org/publications/detail/koontz-v-st-johns-river-water-management-district-post-decision-scotuscast</w:t>
      </w:r>
      <w:r>
        <w:fldChar w:fldCharType="end"/>
      </w:r>
      <w:r>
        <w:rPr>
          <w:rFonts w:ascii="Georgia" w:eastAsia="Times New Roman" w:hAnsi="Georgia"/>
          <w:color w:val="auto"/>
        </w:rPr>
        <w:t xml:space="preserve"> </w:t>
      </w:r>
    </w:p>
    <w:p w:rsidR="00157A1D" w:rsidRPr="00157A1D" w:rsidP="00157A1D">
      <w:pPr>
        <w:spacing w:before="100" w:beforeAutospacing="1" w:after="100" w:afterAutospacing="1"/>
        <w:jc w:val="both"/>
        <w:rPr>
          <w:rFonts w:ascii="Georgia" w:eastAsia="Times New Roman" w:hAnsi="Georgia"/>
          <w:color w:val="auto"/>
          <w:shd w:val="clear" w:color="auto" w:fill="auto"/>
        </w:rPr>
      </w:pPr>
      <w:r w:rsidRPr="00157A1D">
        <w:rPr>
          <w:rFonts w:ascii="Georgia" w:eastAsia="Times New Roman" w:hAnsi="Georgia"/>
          <w:color w:val="auto"/>
        </w:rPr>
        <w:t xml:space="preserve">Commentary on </w:t>
      </w:r>
      <w:r w:rsidRPr="00157A1D">
        <w:rPr>
          <w:rFonts w:ascii="Georgia" w:eastAsia="Times New Roman" w:hAnsi="Georgia"/>
          <w:b/>
          <w:i/>
          <w:color w:val="0070C0"/>
        </w:rPr>
        <w:t>Koontz</w:t>
      </w:r>
      <w:r w:rsidRPr="00157A1D">
        <w:rPr>
          <w:rFonts w:ascii="Georgia" w:eastAsia="Times New Roman" w:hAnsi="Georgia"/>
          <w:color w:val="auto"/>
        </w:rPr>
        <w:t xml:space="preserve"> (thanks to Rob Thomas at </w:t>
      </w:r>
      <w:r>
        <w:fldChar w:fldCharType="begin"/>
      </w:r>
      <w:r>
        <w:rPr/>
        <w:instrText xml:space="preserve"> HYPERLINK "http://www.inversecondemnation.com" </w:instrText>
      </w:r>
      <w:r>
        <w:fldChar w:fldCharType="separate"/>
      </w:r>
      <w:r w:rsidRPr="00157A1D">
        <w:rPr>
          <w:rFonts w:ascii="Georgia" w:eastAsia="Times New Roman" w:hAnsi="Georgia"/>
          <w:color w:val="0000FF"/>
          <w:u w:val="single"/>
        </w:rPr>
        <w:t>www.inversecondemnation.com</w:t>
      </w:r>
      <w:r>
        <w:fldChar w:fldCharType="end"/>
      </w:r>
      <w:r w:rsidRPr="00157A1D">
        <w:rPr>
          <w:rFonts w:ascii="Georgia" w:eastAsia="Times New Roman" w:hAnsi="Georgia"/>
          <w:color w:val="auto"/>
        </w:rPr>
        <w:t xml:space="preserve"> for the list)[</w:t>
      </w:r>
      <w:r w:rsidRPr="00B1668E" w:rsidR="00B1668E">
        <w:rPr>
          <w:rFonts w:ascii="Georgia" w:eastAsia="Times New Roman" w:hAnsi="Georgia"/>
          <w:color w:val="auto"/>
          <w:highlight w:val="yellow"/>
        </w:rPr>
        <w:t xml:space="preserve">control and click to follow the link or go to </w:t>
      </w:r>
      <w:r>
        <w:fldChar w:fldCharType="begin"/>
      </w:r>
      <w:r>
        <w:rPr/>
        <w:instrText xml:space="preserve"> HYPERLINK "http://www.inversecondmenation.com" </w:instrText>
      </w:r>
      <w:r>
        <w:fldChar w:fldCharType="separate"/>
      </w:r>
      <w:r w:rsidRPr="00B1668E" w:rsidR="00B1668E">
        <w:rPr>
          <w:rStyle w:val="Hyperlink"/>
          <w:rFonts w:ascii="Georgia" w:eastAsia="Times New Roman" w:hAnsi="Georgia"/>
          <w:highlight w:val="yellow"/>
        </w:rPr>
        <w:t>www.inversecondmenation.com</w:t>
      </w:r>
      <w:r>
        <w:fldChar w:fldCharType="end"/>
      </w:r>
      <w:r w:rsidRPr="00B1668E">
        <w:rPr>
          <w:rFonts w:ascii="Georgia" w:eastAsia="Times New Roman" w:hAnsi="Georgia"/>
          <w:color w:val="auto"/>
          <w:highlight w:val="yellow"/>
        </w:rPr>
        <w:t xml:space="preserve"> and search “Koontz”]</w:t>
      </w:r>
      <w:r w:rsidRPr="00157A1D">
        <w:rPr>
          <w:rFonts w:ascii="Georgia" w:eastAsia="Times New Roman" w:hAnsi="Georgia"/>
          <w:color w:val="auto"/>
        </w:rPr>
        <w:t>: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"http://legalplanet.wordpress.com/2013/06/25/supreme-court-rules-for-property-owner-in-koontz-v-st-johns-river-water-management-district/"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Supreme Court Rules for Property Owner in Koontz v. St. Johns River Water Management District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lawprof Richard Frank, </w:t>
      </w:r>
      <w:r w:rsidRPr="00157A1D">
        <w:rPr>
          <w:rFonts w:ascii="Georgia" w:eastAsia="Times New Roman" w:hAnsi="Georgia" w:cs="Calibri"/>
          <w:i/>
          <w:iCs/>
          <w:color w:val="auto"/>
        </w:rPr>
        <w:t>Legal Planet</w:t>
      </w:r>
      <w:r w:rsidRPr="00157A1D">
        <w:rPr>
          <w:rFonts w:ascii="Georgia" w:eastAsia="Times New Roman" w:hAnsi="Georgia" w:cs="Calibri"/>
          <w:color w:val="auto"/>
        </w:rPr>
        <w:t>.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"http://www.massachusettslandusemonitor.com/regulatory-takings/yesterday-the-united-states-supreme/"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Supreme Court's Koontz Decision May Help Landowners Fighting Mitigation Payments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from the </w:t>
      </w:r>
      <w:r w:rsidRPr="00157A1D">
        <w:rPr>
          <w:rFonts w:ascii="Georgia" w:eastAsia="Times New Roman" w:hAnsi="Georgia" w:cs="Calibri"/>
          <w:i/>
          <w:iCs/>
          <w:color w:val="auto"/>
        </w:rPr>
        <w:t>Massachusetts Land Use Monitor</w:t>
      </w:r>
      <w:r w:rsidRPr="00157A1D">
        <w:rPr>
          <w:rFonts w:ascii="Georgia" w:eastAsia="Times New Roman" w:hAnsi="Georgia" w:cs="Calibri"/>
          <w:color w:val="auto"/>
        </w:rPr>
        <w:t>.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"http://blog.pacificlegal.org/2013/does-koontz-also-blow-holes-in-williamson-county/?utm_source=rss&amp;utm_medium=rss&amp;utm_campaign=does-koontz-also-blow-holes-in-williamson-county"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Does</w:t>
      </w:r>
      <w:r w:rsidRPr="00157A1D">
        <w:rPr>
          <w:rFonts w:ascii="Georgia" w:eastAsia="Times New Roman" w:hAnsi="Georgia"/>
          <w:b/>
          <w:bCs/>
          <w:color w:val="0070C0"/>
          <w:u w:val="single"/>
        </w:rPr>
        <w:t xml:space="preserve"> Koontz </w:t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also blow holes in</w:t>
      </w:r>
      <w:r w:rsidRPr="00157A1D">
        <w:rPr>
          <w:rFonts w:ascii="Georgia" w:eastAsia="Times New Roman" w:hAnsi="Georgia"/>
          <w:b/>
          <w:bCs/>
          <w:color w:val="0070C0"/>
          <w:u w:val="single"/>
        </w:rPr>
        <w:t xml:space="preserve"> Williamson County</w:t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?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  J. David Breemer, </w:t>
      </w:r>
      <w:r w:rsidRPr="00157A1D">
        <w:rPr>
          <w:rFonts w:ascii="Georgia" w:eastAsia="Times New Roman" w:hAnsi="Georgia" w:cs="Calibri"/>
          <w:i/>
          <w:iCs/>
          <w:color w:val="auto"/>
        </w:rPr>
        <w:t>PLF Liberty Blog</w:t>
      </w:r>
      <w:r w:rsidRPr="00157A1D">
        <w:rPr>
          <w:rFonts w:ascii="Georgia" w:eastAsia="Times New Roman" w:hAnsi="Georgia" w:cs="Calibri"/>
          <w:color w:val="auto"/>
        </w:rPr>
        <w:t xml:space="preserve">. 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"http://www.pointoflaw.com/archives/2013/06/koontz-v-st-johns-river-water-management-district-of-issues-resolved--and-shoved-under-the-table.php" \t "_self" </w:instrText>
      </w:r>
      <w:r>
        <w:fldChar w:fldCharType="separate"/>
      </w:r>
      <w:r w:rsidRPr="00157A1D">
        <w:rPr>
          <w:rFonts w:ascii="Georgia" w:eastAsia="Times New Roman" w:hAnsi="Georgia"/>
          <w:b/>
          <w:bCs/>
          <w:color w:val="0070C0"/>
          <w:u w:val="single"/>
        </w:rPr>
        <w:t>Koontz v. St. Johns River Water Management District</w:t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: Of Issues Resolved - and Shoved under the Table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lawprof Richard Epstein, </w:t>
      </w:r>
      <w:r w:rsidRPr="00157A1D">
        <w:rPr>
          <w:rFonts w:ascii="Georgia" w:eastAsia="Times New Roman" w:hAnsi="Georgia" w:cs="Calibri"/>
          <w:i/>
          <w:iCs/>
          <w:color w:val="auto"/>
        </w:rPr>
        <w:t>Point of Law</w:t>
      </w:r>
      <w:r w:rsidRPr="00157A1D">
        <w:rPr>
          <w:rFonts w:ascii="Georgia" w:eastAsia="Times New Roman" w:hAnsi="Georgia" w:cs="Calibri"/>
          <w:color w:val="auto"/>
        </w:rPr>
        <w:t>.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"http://www.latimes.com/business/la-fi-court-property-rights-20130626,0,2605457.story?track=rss&amp;cid=dlvr.it&amp;dlvrit=52116"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Supreme Court ruling bolsters private property rights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from the </w:t>
      </w:r>
      <w:r w:rsidRPr="00157A1D">
        <w:rPr>
          <w:rFonts w:ascii="Georgia" w:eastAsia="Times New Roman" w:hAnsi="Georgia" w:cs="Calibri"/>
          <w:i/>
          <w:iCs/>
          <w:color w:val="auto"/>
        </w:rPr>
        <w:t>LA Times</w:t>
      </w:r>
      <w:r w:rsidRPr="00157A1D">
        <w:rPr>
          <w:rFonts w:ascii="Georgia" w:eastAsia="Times New Roman" w:hAnsi="Georgia" w:cs="Calibri"/>
          <w:color w:val="auto"/>
        </w:rPr>
        <w:t>.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"http://www.scotusblog.com/2013/07/opinion-recap-broadening-property-owners-right-to-sue/"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Opinion recap: Broadening property owners' right to sue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from </w:t>
      </w:r>
      <w:r w:rsidRPr="00157A1D">
        <w:rPr>
          <w:rFonts w:ascii="Georgia" w:eastAsia="Times New Roman" w:hAnsi="Georgia" w:cs="Calibri"/>
          <w:i/>
          <w:iCs/>
          <w:color w:val="auto"/>
        </w:rPr>
        <w:t>SCOTUSblog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"http://www.planetizen.com/node/63926"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Koontz Decision: No Big Deal or Blow to Sustainable Develoment?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Jonathan Nettler, </w:t>
      </w:r>
      <w:r w:rsidRPr="00157A1D">
        <w:rPr>
          <w:rFonts w:ascii="Georgia" w:eastAsia="Times New Roman" w:hAnsi="Georgia" w:cs="Calibri"/>
          <w:i/>
          <w:iCs/>
          <w:color w:val="auto"/>
        </w:rPr>
        <w:t>Planetizen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"http://lawprofessors.typepad.com/land_use/2013/07/late-to-the-game-koontz-and-whether-you-can-have-a-takings-claim-without-an-actual-takings.html" \t "_self" </w:instrText>
      </w:r>
      <w:r>
        <w:fldChar w:fldCharType="separate"/>
      </w:r>
      <w:r w:rsidRPr="00157A1D">
        <w:rPr>
          <w:rFonts w:ascii="Georgia" w:eastAsia="Times New Roman" w:hAnsi="Georgia"/>
          <w:b/>
          <w:bCs/>
          <w:color w:val="0070C0"/>
          <w:u w:val="single"/>
        </w:rPr>
        <w:t>Late to the Game: Koontz and whether you can have a takings claim without an actual takings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lawprof Jessie Owley, </w:t>
      </w:r>
      <w:r w:rsidRPr="00157A1D">
        <w:rPr>
          <w:rFonts w:ascii="Georgia" w:eastAsia="Times New Roman" w:hAnsi="Georgia" w:cs="Calibri"/>
          <w:i/>
          <w:iCs/>
          <w:color w:val="auto"/>
        </w:rPr>
        <w:t>Land Use Prof Blog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"http://theusconstitution.org/media/releases/cac-reacts-supreme-court-decision-koontz-takings-case"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CAC Reacts to Supreme Court Decision in Koontz Takings Case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</w:t>
      </w:r>
      <w:r w:rsidRPr="00157A1D">
        <w:rPr>
          <w:rFonts w:ascii="Georgia" w:eastAsia="Times New Roman" w:hAnsi="Georgia" w:cs="Calibri"/>
          <w:i/>
          <w:iCs/>
          <w:color w:val="auto"/>
        </w:rPr>
        <w:t>Constitutional Accountabllity Center.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"http://www.californiaeminentdomainreport.com/2013/06/articles/court-decisions/land-owners-complete-a-clean-sweep-at-the-us-supreme-court/"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Land Owners Complete a Clean Sweep at the U.S. Supreme Court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Brad Kuhn, C</w:t>
      </w:r>
      <w:r w:rsidRPr="00157A1D">
        <w:rPr>
          <w:rFonts w:ascii="Georgia" w:eastAsia="Times New Roman" w:hAnsi="Georgia" w:cs="Calibri"/>
          <w:i/>
          <w:iCs/>
          <w:color w:val="auto"/>
        </w:rPr>
        <w:t>alifornia Eminent Domain Report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"http://prawfsblawg.blogs.com/prawfsblawg/2013/06/takings-and-taxes-after-koontz.html" \l "more"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A Few More Thoughts About Koontz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lawprof Eduardo Penalver,  </w:t>
      </w:r>
      <w:r w:rsidRPr="00157A1D">
        <w:rPr>
          <w:rFonts w:ascii="Georgia" w:eastAsia="Times New Roman" w:hAnsi="Georgia" w:cs="Calibri"/>
          <w:i/>
          <w:iCs/>
          <w:color w:val="auto"/>
        </w:rPr>
        <w:t>PrawfsBlawg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"http://prawfsblawg.blogs.com/prawfsblawg/2013/06/koontzs-unintelligible-takings-rule-can-remedial-equivocation-make-up-for-an-incoherent-substantive-.html"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Koontz' Unintelligible Takings rule: Can Remedial Equivocation save the Court from a Doctrinal Quagmire?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lawprof Rick Hills, </w:t>
      </w:r>
      <w:r w:rsidRPr="00157A1D">
        <w:rPr>
          <w:rFonts w:ascii="Georgia" w:eastAsia="Times New Roman" w:hAnsi="Georgia" w:cs="Calibri"/>
          <w:i/>
          <w:iCs/>
          <w:color w:val="auto"/>
        </w:rPr>
        <w:t>PrawfsBlawg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"http://legalplanet.wordpress.com/2013/06/27/koontz-and-exactions-dont-worry-be-happy/"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Koontz and Exactions: Don't Worry, Be Happy</w:t>
      </w:r>
      <w:r>
        <w:fldChar w:fldCharType="end"/>
      </w:r>
      <w:r w:rsidRPr="00157A1D">
        <w:rPr>
          <w:rFonts w:ascii="Georgia" w:eastAsia="Times New Roman" w:hAnsi="Georgia" w:cs="Calibri"/>
          <w:color w:val="0070C0"/>
        </w:rPr>
        <w:t xml:space="preserve"> </w:t>
      </w:r>
      <w:r w:rsidRPr="00157A1D">
        <w:rPr>
          <w:rFonts w:ascii="Georgia" w:eastAsia="Times New Roman" w:hAnsi="Georgia" w:cs="Calibri"/>
          <w:color w:val="auto"/>
        </w:rPr>
        <w:t xml:space="preserve">- lawprof Jonathan Zasloff, </w:t>
      </w:r>
      <w:r w:rsidRPr="00157A1D">
        <w:rPr>
          <w:rFonts w:ascii="Georgia" w:eastAsia="Times New Roman" w:hAnsi="Georgia" w:cs="Calibri"/>
          <w:i/>
          <w:iCs/>
          <w:color w:val="auto"/>
        </w:rPr>
        <w:t>Legal Planet</w:t>
      </w:r>
      <w:r w:rsidRPr="00157A1D">
        <w:rPr>
          <w:rFonts w:ascii="Georgia" w:eastAsia="Times New Roman" w:hAnsi="Georgia" w:cs="Calibri"/>
          <w:color w:val="auto"/>
        </w:rPr>
        <w:t>. </w:t>
      </w: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"http://hilanduse.blogspot.com/2013/06/no-permit-for-you-how-denying-permit.html" \t "_self" </w:instrText>
      </w:r>
      <w:r>
        <w:fldChar w:fldCharType="separate"/>
      </w:r>
      <w:r w:rsidRPr="00157A1D">
        <w:rPr>
          <w:rFonts w:ascii="Georgia" w:eastAsia="Times New Roman" w:hAnsi="Georgia" w:cs="Calibri"/>
          <w:b/>
          <w:bCs/>
          <w:i/>
          <w:iCs/>
          <w:color w:val="0070C0"/>
        </w:rPr>
        <w:t>No Permit for You! - How Denying a Permit Could be a Taking</w:t>
      </w:r>
      <w:r>
        <w:fldChar w:fldCharType="end"/>
      </w:r>
      <w:r w:rsidRPr="00157A1D">
        <w:rPr>
          <w:rFonts w:ascii="Georgia" w:eastAsia="Times New Roman" w:hAnsi="Georgia" w:cs="Calibri"/>
          <w:color w:val="auto"/>
        </w:rPr>
        <w:t xml:space="preserve"> - Jesse Souki, </w:t>
      </w:r>
      <w:r w:rsidRPr="00157A1D">
        <w:rPr>
          <w:rFonts w:ascii="Georgia" w:eastAsia="Times New Roman" w:hAnsi="Georgia" w:cs="Calibri"/>
          <w:i/>
          <w:iCs/>
          <w:color w:val="auto"/>
        </w:rPr>
        <w:t>Hawaii Land Use Law and Policy</w:t>
      </w:r>
      <w:r w:rsidRPr="00157A1D">
        <w:rPr>
          <w:rFonts w:ascii="Georgia" w:eastAsia="Times New Roman" w:hAnsi="Georgia" w:cs="Calibri"/>
          <w:color w:val="auto"/>
        </w:rPr>
        <w:t xml:space="preserve">. </w:t>
      </w:r>
    </w:p>
    <w:p w:rsidR="00157A1D" w:rsidRPr="00157A1D" w:rsidP="00157A1D">
      <w:pPr>
        <w:ind w:left="600"/>
        <w:rPr>
          <w:rFonts w:ascii="Georgia" w:hAnsi="Georgia" w:cs="Calibri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"http://www.inversecondemnation.com/inversecondemnation/2013/06/surprise-environmental-lawprof-dislikes-koontz.html" </w:instrText>
      </w:r>
      <w:r>
        <w:fldChar w:fldCharType="separate"/>
      </w:r>
      <w:r w:rsidRPr="00157A1D">
        <w:rPr>
          <w:rFonts w:ascii="Georgia" w:hAnsi="Georgia"/>
          <w:b/>
          <w:bCs/>
          <w:i/>
          <w:iCs/>
          <w:color w:val="0070C0"/>
        </w:rPr>
        <w:t>Surprise! Environmental Lawprof Dislikes Koontz</w:t>
      </w:r>
      <w:r>
        <w:fldChar w:fldCharType="end"/>
      </w:r>
      <w:r w:rsidRPr="00157A1D">
        <w:rPr>
          <w:rFonts w:ascii="Georgia" w:hAnsi="Georgia" w:cs="Calibri"/>
          <w:color w:val="auto"/>
        </w:rPr>
        <w:t xml:space="preserve"> – Robert Thomas Inversecondemnation.com </w:t>
      </w:r>
    </w:p>
    <w:p w:rsidR="00157A1D" w:rsidRPr="00157A1D" w:rsidP="00157A1D">
      <w:pPr>
        <w:ind w:left="600"/>
        <w:rPr>
          <w:rFonts w:ascii="Georgia" w:hAnsi="Georgia" w:cs="Calibri"/>
          <w:color w:val="auto"/>
          <w:shd w:val="clear" w:color="auto" w:fill="auto"/>
        </w:rPr>
      </w:pPr>
    </w:p>
    <w:p w:rsidR="00157A1D" w:rsidRPr="00157A1D" w:rsidP="00157A1D">
      <w:pPr>
        <w:spacing w:before="100" w:beforeAutospacing="1" w:after="240" w:line="336" w:lineRule="auto"/>
        <w:ind w:left="600"/>
        <w:rPr>
          <w:rFonts w:ascii="Georgia" w:eastAsia="Times New Roman" w:hAnsi="Georgia" w:cs="Calibri"/>
          <w:color w:val="auto"/>
          <w:shd w:val="clear" w:color="auto" w:fill="auto"/>
        </w:rPr>
      </w:pPr>
      <w:r w:rsidRPr="00157A1D">
        <w:rPr>
          <w:rFonts w:ascii="Georgia" w:eastAsia="Times New Roman" w:hAnsi="Georgia" w:cs="Calibri"/>
          <w:color w:val="auto"/>
        </w:rPr>
        <w:t>And these:</w:t>
      </w:r>
    </w:p>
    <w:p w:rsidR="00157A1D" w:rsidRPr="00157A1D" w:rsidP="00157A1D">
      <w:pPr>
        <w:ind w:left="600"/>
        <w:rPr>
          <w:rFonts w:ascii="Georgia" w:hAnsi="Georgia" w:cs="Calibri"/>
          <w:color w:val="auto"/>
          <w:shd w:val="clear" w:color="auto" w:fill="auto"/>
        </w:rPr>
      </w:pPr>
      <w:r w:rsidRPr="00157A1D">
        <w:rPr>
          <w:rFonts w:ascii="Georgia" w:hAnsi="Georgia" w:cs="Calibri"/>
          <w:b/>
          <w:i/>
          <w:color w:val="0070C0"/>
        </w:rPr>
        <w:t xml:space="preserve">Koontz Decision: No Big Deal or Blow to Sustainable Development?  - </w:t>
      </w:r>
      <w:r w:rsidRPr="00157A1D">
        <w:rPr>
          <w:rFonts w:ascii="Georgia" w:hAnsi="Georgia" w:cs="Calibri"/>
          <w:color w:val="auto"/>
        </w:rPr>
        <w:t xml:space="preserve">Planetizen </w:t>
      </w:r>
    </w:p>
    <w:p w:rsidR="00157A1D" w:rsidRPr="00157A1D" w:rsidP="00157A1D">
      <w:pPr>
        <w:ind w:left="600"/>
        <w:rPr>
          <w:rFonts w:ascii="Georgia" w:hAnsi="Georgia" w:cs="Calibri"/>
          <w:color w:val="auto"/>
          <w:shd w:val="clear" w:color="auto" w:fill="auto"/>
        </w:rPr>
      </w:pPr>
    </w:p>
    <w:p w:rsidR="00157A1D" w:rsidRPr="00157A1D" w:rsidP="00157A1D">
      <w:pPr>
        <w:ind w:left="1320" w:firstLine="120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>
        <w:fldChar w:fldCharType="begin"/>
      </w:r>
      <w:r>
        <w:rPr/>
        <w:instrText xml:space="preserve"> HYPERLINK "http://www.planetizen.com/node/63926" </w:instrText>
      </w:r>
      <w:r>
        <w:fldChar w:fldCharType="separate"/>
      </w:r>
      <w:r w:rsidRPr="00157A1D">
        <w:rPr>
          <w:rFonts w:ascii="Georgia" w:hAnsi="Georgia"/>
          <w:color w:val="0000FF"/>
          <w:u w:val="single"/>
        </w:rPr>
        <w:t>http://www.planetizen.com/node/63926</w:t>
      </w:r>
      <w:r>
        <w:fldChar w:fldCharType="end"/>
      </w:r>
      <w:r w:rsidRPr="00157A1D">
        <w:rPr>
          <w:rFonts w:ascii="Georgia" w:hAnsi="Georgia" w:cs="Calibri"/>
          <w:color w:val="auto"/>
        </w:rPr>
        <w:t xml:space="preserve"> </w:t>
      </w:r>
    </w:p>
    <w:p w:rsidR="00157A1D" w:rsidRPr="00157A1D" w:rsidP="00157A1D">
      <w:pPr>
        <w:spacing w:after="240" w:line="450" w:lineRule="atLeast"/>
        <w:ind w:left="600"/>
        <w:outlineLvl w:val="0"/>
        <w:rPr>
          <w:rFonts w:ascii="Georgia" w:hAnsi="Georgia" w:cs="Calibri"/>
          <w:color w:val="auto"/>
          <w:sz w:val="22"/>
          <w:szCs w:val="22"/>
          <w:shd w:val="clear" w:color="auto" w:fill="auto"/>
        </w:rPr>
      </w:pPr>
      <w:r w:rsidRPr="00157A1D">
        <w:rPr>
          <w:rFonts w:ascii="Georgia" w:eastAsia="Times New Roman" w:hAnsi="Georgia"/>
          <w:bCs/>
          <w:color w:val="auto"/>
          <w:kern w:val="36"/>
        </w:rPr>
        <w:tab/>
        <w:tab/>
        <w:t xml:space="preserve"> </w:t>
      </w:r>
    </w:p>
    <w:p w:rsidR="00B32DEE" w:rsidP="00157A1D">
      <w:pPr>
        <w:ind w:left="600"/>
        <w:rPr>
          <w:rFonts w:ascii="Georgia" w:hAnsi="Georgia" w:cs="Calibri"/>
          <w:b/>
          <w:bCs/>
          <w:i/>
          <w:color w:val="auto"/>
          <w:shd w:val="clear" w:color="auto" w:fill="auto"/>
        </w:rPr>
      </w:pPr>
    </w:p>
    <w:p w:rsidR="00B32DEE" w:rsidP="00157A1D">
      <w:pPr>
        <w:ind w:left="600"/>
        <w:rPr>
          <w:rFonts w:ascii="Georgia" w:hAnsi="Georgia" w:cs="Calibri"/>
          <w:b/>
          <w:bCs/>
          <w:i/>
          <w:color w:val="auto"/>
          <w:shd w:val="clear" w:color="auto" w:fill="auto"/>
        </w:rPr>
      </w:pPr>
    </w:p>
    <w:p w:rsidR="00157A1D" w:rsidRPr="000A14E9" w:rsidP="00157A1D">
      <w:pPr>
        <w:ind w:left="600"/>
        <w:rPr>
          <w:rFonts w:ascii="Georgia" w:hAnsi="Georgia" w:cs="Calibri"/>
          <w:bCs/>
          <w:color w:val="auto"/>
          <w:shd w:val="clear" w:color="auto" w:fill="auto"/>
        </w:rPr>
      </w:pPr>
      <w:r w:rsidRPr="000A14E9">
        <w:rPr>
          <w:rFonts w:ascii="Georgia" w:hAnsi="Georgia" w:cs="Calibri"/>
          <w:b/>
          <w:bCs/>
          <w:i/>
          <w:color w:val="0070C0"/>
        </w:rPr>
        <w:t xml:space="preserve">A Legal Blow to Sustainable Development </w:t>
      </w:r>
      <w:r w:rsidRPr="000A14E9">
        <w:rPr>
          <w:rFonts w:ascii="Georgia" w:hAnsi="Georgia" w:cs="Calibri"/>
          <w:bCs/>
          <w:color w:val="auto"/>
        </w:rPr>
        <w:t xml:space="preserve"> - Prof. Echeverria, Vermont Law School</w:t>
      </w:r>
    </w:p>
    <w:p w:rsidR="00157A1D" w:rsidRPr="000A14E9" w:rsidP="00157A1D">
      <w:pPr>
        <w:ind w:left="1440"/>
        <w:rPr>
          <w:rFonts w:ascii="Georgia" w:hAnsi="Georgia"/>
          <w:color w:val="auto"/>
          <w:shd w:val="clear" w:color="auto" w:fill="auto"/>
        </w:rPr>
      </w:pPr>
      <w:r>
        <w:fldChar w:fldCharType="begin"/>
      </w:r>
      <w:r>
        <w:rPr/>
        <w:instrText xml:space="preserve"> HYPERLINK "http://www.nytimes.com/2013/06/27/opinion/a-legal-blow-to-sustainable-development.html?_r=1&amp;" </w:instrText>
      </w:r>
      <w:r>
        <w:fldChar w:fldCharType="separate"/>
      </w:r>
      <w:r w:rsidRPr="000A14E9">
        <w:rPr>
          <w:rFonts w:ascii="Georgia" w:hAnsi="Georgia"/>
          <w:color w:val="0000FF"/>
          <w:u w:val="single"/>
        </w:rPr>
        <w:t>http://www.nytimes.com/2013/06/27/opinion/a-legal-blow-to-sustainable-development.html?_r=1&amp;</w:t>
      </w:r>
      <w:r>
        <w:fldChar w:fldCharType="end"/>
      </w:r>
      <w:r w:rsidRPr="000A14E9">
        <w:rPr>
          <w:rFonts w:ascii="Georgia" w:hAnsi="Georgia"/>
          <w:color w:val="auto"/>
        </w:rPr>
        <w:t xml:space="preserve"> </w:t>
      </w:r>
    </w:p>
    <w:p w:rsidR="000B06B3" w:rsidRPr="000A14E9" w:rsidP="00BA6EB1">
      <w:pPr>
        <w:rPr>
          <w:rFonts w:ascii="Georgia" w:hAnsi="Georgia"/>
          <w:color w:val="auto"/>
          <w:shd w:val="clear" w:color="auto" w:fill="auto"/>
        </w:rPr>
      </w:pPr>
    </w:p>
    <w:p w:rsidR="000A14E9" w:rsidRPr="000A14E9" w:rsidP="000A14E9">
      <w:pPr>
        <w:ind w:left="720"/>
        <w:rPr>
          <w:rFonts w:ascii="Georgia" w:hAnsi="Georgia"/>
          <w:color w:val="000000"/>
          <w:shd w:val="clear" w:color="auto" w:fill="auto"/>
        </w:rPr>
      </w:pPr>
      <w:r w:rsidRPr="000A14E9">
        <w:rPr>
          <w:rFonts w:ascii="Georgia" w:hAnsi="Georgia"/>
          <w:b/>
          <w:i/>
          <w:color w:val="0070C0"/>
        </w:rPr>
        <w:t>A Legal Blow to Cities That Want to Take Your Property</w:t>
      </w:r>
      <w:r w:rsidRPr="000A14E9">
        <w:rPr>
          <w:rFonts w:ascii="Georgia" w:hAnsi="Georgia"/>
          <w:color w:val="0070C0"/>
        </w:rPr>
        <w:t xml:space="preserve"> </w:t>
      </w:r>
      <w:r w:rsidRPr="000A14E9">
        <w:rPr>
          <w:rFonts w:ascii="Georgia" w:hAnsi="Georgia"/>
        </w:rPr>
        <w:t>- Cato Institute</w:t>
      </w:r>
    </w:p>
    <w:p w:rsidR="000A14E9" w:rsidRPr="000A14E9" w:rsidP="000A14E9">
      <w:pPr>
        <w:ind w:left="720" w:firstLine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"http://www.cato.org/blog/legal-blow-cities-want-take-property" </w:instrText>
      </w:r>
      <w:r>
        <w:fldChar w:fldCharType="separate"/>
      </w:r>
      <w:r w:rsidRPr="000A14E9">
        <w:rPr>
          <w:rStyle w:val="Hyperlink"/>
          <w:rFonts w:ascii="Georgia" w:hAnsi="Georgia"/>
        </w:rPr>
        <w:t>http://www.cato.org/blog/legal-blow-cities-want-take-property</w:t>
      </w:r>
      <w:r>
        <w:fldChar w:fldCharType="end"/>
      </w:r>
      <w:r w:rsidRPr="000A14E9">
        <w:rPr>
          <w:rFonts w:ascii="Georgia" w:hAnsi="Georgia"/>
        </w:rPr>
        <w:t xml:space="preserve"> </w:t>
      </w:r>
    </w:p>
    <w:p w:rsidR="00157A1D" w:rsidRPr="009D67B4" w:rsidP="00157A1D">
      <w:pPr>
        <w:tabs>
          <w:tab w:val="left" w:pos="5572"/>
        </w:tabs>
        <w:rPr>
          <w:rFonts w:ascii="Georgia" w:hAnsi="Georgia"/>
          <w:color w:val="000000"/>
          <w:shd w:val="clear" w:color="auto" w:fill="auto"/>
        </w:rPr>
      </w:pPr>
      <w:r w:rsidRPr="009D67B4">
        <w:rPr>
          <w:rFonts w:ascii="Georgia" w:hAnsi="Georgia"/>
        </w:rPr>
        <w:tab/>
      </w:r>
    </w:p>
    <w:p w:rsidR="00157A1D" w:rsidRPr="009D67B4" w:rsidP="00BA6EB1">
      <w:pPr>
        <w:rPr>
          <w:rFonts w:ascii="Georgia" w:hAnsi="Georgia"/>
          <w:color w:val="000000"/>
          <w:shd w:val="clear" w:color="auto" w:fill="auto"/>
        </w:rPr>
      </w:pPr>
      <w:r w:rsidRPr="009D67B4">
        <w:rPr>
          <w:rFonts w:ascii="Georgia" w:hAnsi="Georgia"/>
        </w:rPr>
        <w:t>First decision post-</w:t>
      </w:r>
      <w:r w:rsidRPr="009D67B4">
        <w:rPr>
          <w:rFonts w:ascii="Georgia" w:hAnsi="Georgia"/>
          <w:i/>
        </w:rPr>
        <w:t>Koontz</w:t>
      </w:r>
      <w:r w:rsidRPr="009D67B4">
        <w:rPr>
          <w:rFonts w:ascii="Georgia" w:hAnsi="Georgia"/>
        </w:rPr>
        <w:t>:</w:t>
      </w:r>
    </w:p>
    <w:p w:rsidR="009D67B4" w:rsidRPr="009D67B4" w:rsidP="00BA6EB1">
      <w:pPr>
        <w:rPr>
          <w:b/>
          <w:i/>
          <w:color w:val="000000"/>
          <w:shd w:val="clear" w:color="auto" w:fill="auto"/>
        </w:rPr>
      </w:pPr>
    </w:p>
    <w:p w:rsidR="009D67B4" w:rsidP="009D67B4">
      <w:pPr>
        <w:ind w:left="720"/>
        <w:rPr>
          <w:rFonts w:ascii="Georgia" w:eastAsia="Times New Roman" w:hAnsi="Georgia" w:cs="Calibri"/>
          <w:color w:val="1F497D"/>
          <w:shd w:val="clear" w:color="auto" w:fill="auto"/>
        </w:rPr>
      </w:pPr>
      <w:r w:rsidRPr="009D67B4">
        <w:rPr>
          <w:rFonts w:ascii="Georgia" w:eastAsia="Times New Roman" w:hAnsi="Georgia" w:cs="Calibri"/>
          <w:b/>
          <w:i/>
          <w:color w:val="0070C0"/>
        </w:rPr>
        <w:t>Town of Ponce Inlet v. Pacetta</w:t>
      </w:r>
      <w:r>
        <w:rPr>
          <w:rFonts w:ascii="Georgia" w:eastAsia="Times New Roman" w:hAnsi="Georgia" w:cs="Calibri"/>
          <w:color w:val="1F497D"/>
        </w:rPr>
        <w:t>,  Ct. App. Fl. (July 5, 2013)</w:t>
      </w:r>
    </w:p>
    <w:p w:rsidR="00B32DEE" w:rsidP="009D67B4">
      <w:pPr>
        <w:ind w:left="720"/>
        <w:rPr>
          <w:rFonts w:ascii="Georgia" w:eastAsia="Times New Roman" w:hAnsi="Georgia" w:cs="Calibri"/>
          <w:color w:val="0000FF"/>
          <w:u w:val="single"/>
          <w:shd w:val="clear" w:color="auto" w:fill="auto"/>
        </w:rPr>
      </w:pPr>
      <w:r>
        <w:fldChar w:fldCharType="begin"/>
      </w:r>
      <w:r>
        <w:rPr/>
        <w:instrText xml:space="preserve"> HYPERLINK "http://www.5dca.org/Opinions/Opin2013/070113/5D12-1982.op.pdf" </w:instrText>
      </w:r>
      <w:r>
        <w:fldChar w:fldCharType="separate"/>
      </w:r>
      <w:r w:rsidRPr="009D67B4" w:rsidR="009D67B4">
        <w:rPr>
          <w:rFonts w:ascii="Georgia" w:eastAsia="Times New Roman" w:hAnsi="Georgia" w:cs="Calibri"/>
          <w:color w:val="0000FF"/>
          <w:u w:val="single"/>
        </w:rPr>
        <w:t>http://www.5dca.org/Opinions/Opin2013/070113/5D12-1982.op.pdf</w:t>
      </w:r>
      <w:r>
        <w:fldChar w:fldCharType="end"/>
      </w:r>
      <w:r>
        <w:rPr>
          <w:rFonts w:ascii="Georgia" w:eastAsia="Times New Roman" w:hAnsi="Georgia" w:cs="Calibri"/>
          <w:color w:val="0000FF"/>
          <w:u w:val="single"/>
        </w:rPr>
        <w:t xml:space="preserve"> </w:t>
      </w:r>
    </w:p>
    <w:p w:rsidR="00B32DEE" w:rsidP="009D67B4">
      <w:pPr>
        <w:ind w:left="720"/>
        <w:rPr>
          <w:rFonts w:ascii="Georgia" w:eastAsia="Times New Roman" w:hAnsi="Georgia" w:cs="Calibri"/>
          <w:color w:val="0000FF"/>
          <w:u w:val="single"/>
          <w:shd w:val="clear" w:color="auto" w:fill="auto"/>
        </w:rPr>
      </w:pPr>
    </w:p>
    <w:p w:rsidR="00443758" w:rsidP="00B32DEE">
      <w:pPr>
        <w:rPr>
          <w:rFonts w:ascii="Georgia" w:eastAsia="Times New Roman" w:hAnsi="Georgia" w:cs="Calibri"/>
          <w:color w:val="000000"/>
          <w:u w:val="single"/>
          <w:shd w:val="clear" w:color="auto" w:fill="auto"/>
        </w:rPr>
      </w:pPr>
      <w:r>
        <w:rPr>
          <w:rFonts w:ascii="Georgia" w:hAnsi="Georgia"/>
        </w:rPr>
        <w:t>Pending case:</w:t>
      </w:r>
    </w:p>
    <w:p w:rsidR="00443758" w:rsidP="009D67B4">
      <w:pPr>
        <w:ind w:left="720"/>
        <w:rPr>
          <w:rFonts w:ascii="Georgia" w:eastAsia="Times New Roman" w:hAnsi="Georgia" w:cs="Calibri"/>
          <w:color w:val="000000"/>
          <w:u w:val="single"/>
          <w:shd w:val="clear" w:color="auto" w:fill="auto"/>
        </w:rPr>
      </w:pPr>
    </w:p>
    <w:p w:rsidR="009D67B4" w:rsidRPr="00443758" w:rsidP="009D67B4">
      <w:pPr>
        <w:ind w:left="720"/>
        <w:rPr>
          <w:rFonts w:ascii="Georgia" w:eastAsia="Times New Roman" w:hAnsi="Georgia" w:cs="Calibri"/>
          <w:b/>
          <w:color w:val="0070C0"/>
          <w:shd w:val="clear" w:color="auto" w:fill="auto"/>
        </w:rPr>
      </w:pPr>
      <w:r w:rsidRPr="00443758">
        <w:rPr>
          <w:rStyle w:val="Emphasis"/>
          <w:rFonts w:ascii="Georgia" w:hAnsi="Georgia"/>
          <w:b/>
          <w:color w:val="0070C0"/>
        </w:rPr>
        <w:t>California Building Industry Association v. City of San Jose</w:t>
      </w:r>
    </w:p>
    <w:p w:rsidR="009D67B4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  <w:r>
        <w:rPr>
          <w:rFonts w:ascii="Georgia" w:eastAsia="Times New Roman" w:hAnsi="Georgia" w:cs="Calibri"/>
          <w:color w:val="1F497D"/>
        </w:rPr>
        <w:tab/>
        <w:t>Appeal pending, review granted – a case to watch in California Supreme Court</w:t>
      </w:r>
    </w:p>
    <w:p w:rsidR="00443758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  <w:r>
        <w:rPr>
          <w:rFonts w:ascii="Georgia" w:eastAsia="Times New Roman" w:hAnsi="Georgia" w:cs="Calibri"/>
          <w:color w:val="1F497D"/>
        </w:rPr>
        <w:tab/>
      </w:r>
      <w:r>
        <w:fldChar w:fldCharType="begin"/>
      </w:r>
      <w:r>
        <w:rPr/>
        <w:instrText xml:space="preserve"> HYPERLINK "http://www.courts.ca.gov/opinions/documents/H038563.PDF" </w:instrText>
      </w:r>
      <w:r>
        <w:fldChar w:fldCharType="separate"/>
      </w:r>
      <w:r w:rsidRPr="00AE0479">
        <w:rPr>
          <w:rStyle w:val="Hyperlink"/>
          <w:rFonts w:ascii="Georgia" w:eastAsia="Times New Roman" w:hAnsi="Georgia" w:cs="Calibri"/>
        </w:rPr>
        <w:t>http://www.courts.ca.gov/opinions/documents/H038563.PDF</w:t>
      </w:r>
      <w:r>
        <w:fldChar w:fldCharType="end"/>
      </w:r>
      <w:r>
        <w:rPr>
          <w:rFonts w:ascii="Georgia" w:eastAsia="Times New Roman" w:hAnsi="Georgia" w:cs="Calibri"/>
          <w:color w:val="1F497D"/>
        </w:rPr>
        <w:t xml:space="preserve"> </w:t>
      </w:r>
    </w:p>
    <w:p w:rsidR="00443758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  <w:r>
        <w:rPr>
          <w:rFonts w:ascii="Georgia" w:eastAsia="Times New Roman" w:hAnsi="Georgia" w:cs="Calibri"/>
          <w:color w:val="1F497D"/>
        </w:rPr>
        <w:tab/>
      </w:r>
      <w:r>
        <w:fldChar w:fldCharType="begin"/>
      </w:r>
      <w:r>
        <w:rPr/>
        <w:instrText xml:space="preserve"> HYPERLINK "http://www.inversecondemnation.com/files/final-pet-for-review.pdf" </w:instrText>
      </w:r>
      <w:r>
        <w:fldChar w:fldCharType="separate"/>
      </w:r>
      <w:r w:rsidRPr="00AE0479">
        <w:rPr>
          <w:rStyle w:val="Hyperlink"/>
          <w:rFonts w:ascii="Georgia" w:eastAsia="Times New Roman" w:hAnsi="Georgia" w:cs="Calibri"/>
        </w:rPr>
        <w:t>http://www.inversecondemnation.com/files/final-pet-for-review.pdf</w:t>
      </w:r>
      <w:r>
        <w:fldChar w:fldCharType="end"/>
      </w:r>
      <w:r>
        <w:rPr>
          <w:rFonts w:ascii="Georgia" w:eastAsia="Times New Roman" w:hAnsi="Georgia" w:cs="Calibri"/>
          <w:color w:val="1F497D"/>
        </w:rPr>
        <w:t xml:space="preserve"> </w:t>
      </w:r>
    </w:p>
    <w:p w:rsidR="009D67B4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</w:p>
    <w:p w:rsidR="009D67B4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  <w:r>
        <w:rPr>
          <w:rFonts w:ascii="Georgia" w:eastAsia="Times New Roman" w:hAnsi="Georgia" w:cs="Calibri"/>
          <w:color w:val="1F497D"/>
        </w:rPr>
        <w:t>Background cases:</w:t>
      </w:r>
    </w:p>
    <w:p w:rsidR="009D67B4" w:rsidP="009D67B4">
      <w:pPr>
        <w:rPr>
          <w:rFonts w:ascii="Georgia" w:eastAsia="Times New Roman" w:hAnsi="Georgia" w:cs="Calibri"/>
          <w:color w:val="1F497D"/>
          <w:shd w:val="clear" w:color="auto" w:fill="auto"/>
        </w:rPr>
      </w:pPr>
    </w:p>
    <w:p w:rsidR="009D67B4" w:rsidRPr="00902203" w:rsidP="009D67B4">
      <w:pPr>
        <w:ind w:firstLine="720"/>
        <w:rPr>
          <w:rFonts w:ascii="Georgia" w:eastAsia="Times New Roman" w:hAnsi="Georgia" w:cs="Calibri"/>
          <w:b/>
          <w:i/>
          <w:color w:val="0070C0"/>
          <w:shd w:val="clear" w:color="auto" w:fill="auto"/>
        </w:rPr>
      </w:pPr>
      <w:r w:rsidRPr="00902203">
        <w:rPr>
          <w:rFonts w:ascii="Georgia" w:eastAsia="Times New Roman" w:hAnsi="Georgia" w:cs="Calibri"/>
          <w:b/>
          <w:i/>
          <w:color w:val="0070C0"/>
        </w:rPr>
        <w:t>Nollan v. California Coastal Commission</w:t>
      </w:r>
    </w:p>
    <w:p w:rsidR="009D67B4" w:rsidRPr="00902203" w:rsidP="009D67B4">
      <w:pPr>
        <w:ind w:left="720"/>
        <w:rPr>
          <w:rFonts w:ascii="Georgia" w:eastAsia="Times New Roman" w:hAnsi="Georgia" w:cs="Calibri"/>
          <w:color w:val="1F497D"/>
          <w:shd w:val="clear" w:color="auto" w:fill="auto"/>
        </w:rPr>
      </w:pPr>
      <w:r>
        <w:fldChar w:fldCharType="begin"/>
      </w:r>
      <w:r>
        <w:rPr/>
        <w:instrText xml:space="preserve"> HYPERLINK "http://www.law.cornell.edu/supct/html/historics/USSC_CR_0483_0825_ZS.html" </w:instrText>
      </w:r>
      <w:r>
        <w:fldChar w:fldCharType="separate"/>
      </w:r>
      <w:r w:rsidRPr="00902203">
        <w:rPr>
          <w:rStyle w:val="Hyperlink"/>
          <w:rFonts w:ascii="Georgia" w:eastAsia="Times New Roman" w:hAnsi="Georgia" w:cs="Calibri"/>
        </w:rPr>
        <w:t>http://www.law.cornell.edu/supct/html/historics/USSC_CR_0483_0825_ZS.html</w:t>
      </w:r>
      <w:r>
        <w:fldChar w:fldCharType="end"/>
      </w:r>
      <w:r w:rsidRPr="00902203">
        <w:rPr>
          <w:rFonts w:ascii="Georgia" w:eastAsia="Times New Roman" w:hAnsi="Georgia" w:cs="Calibri"/>
          <w:color w:val="1F497D"/>
        </w:rPr>
        <w:t xml:space="preserve"> </w:t>
      </w:r>
    </w:p>
    <w:p w:rsidR="009D67B4" w:rsidRPr="00902203" w:rsidP="009D67B4">
      <w:pPr>
        <w:ind w:left="720"/>
        <w:rPr>
          <w:rFonts w:ascii="Georgia" w:eastAsia="Times New Roman" w:hAnsi="Georgia" w:cs="Calibri"/>
          <w:color w:val="1F497D"/>
          <w:shd w:val="clear" w:color="auto" w:fill="auto"/>
        </w:rPr>
      </w:pPr>
    </w:p>
    <w:p w:rsidR="009D67B4" w:rsidRPr="00902203" w:rsidP="009D67B4">
      <w:pPr>
        <w:ind w:left="720"/>
        <w:rPr>
          <w:rFonts w:ascii="Georgia" w:eastAsia="Times New Roman" w:hAnsi="Georgia" w:cs="Calibri"/>
          <w:b/>
          <w:i/>
          <w:color w:val="0070C0"/>
          <w:shd w:val="clear" w:color="auto" w:fill="auto"/>
        </w:rPr>
      </w:pPr>
      <w:r w:rsidRPr="00902203">
        <w:rPr>
          <w:rFonts w:ascii="Georgia" w:eastAsia="Times New Roman" w:hAnsi="Georgia" w:cs="Calibri"/>
          <w:b/>
          <w:i/>
          <w:color w:val="0070C0"/>
        </w:rPr>
        <w:t>Dolan v. Tigard</w:t>
      </w:r>
    </w:p>
    <w:p w:rsidR="009D67B4" w:rsidRPr="00902203" w:rsidP="009D67B4">
      <w:pPr>
        <w:ind w:left="720"/>
        <w:rPr>
          <w:rFonts w:ascii="Georgia" w:eastAsia="Times New Roman" w:hAnsi="Georgia" w:cs="Calibri"/>
          <w:color w:val="0070C0"/>
          <w:shd w:val="clear" w:color="auto" w:fill="auto"/>
        </w:rPr>
      </w:pPr>
      <w:r>
        <w:fldChar w:fldCharType="begin"/>
      </w:r>
      <w:r>
        <w:rPr/>
        <w:instrText xml:space="preserve"> HYPERLINK "http://www.law.cornell.edu/supct/html/93-518.ZS.html" </w:instrText>
      </w:r>
      <w:r>
        <w:fldChar w:fldCharType="separate"/>
      </w:r>
      <w:r w:rsidRPr="00902203">
        <w:rPr>
          <w:rStyle w:val="Hyperlink"/>
          <w:rFonts w:ascii="Georgia" w:eastAsia="Times New Roman" w:hAnsi="Georgia" w:cs="Calibri"/>
        </w:rPr>
        <w:t>http://www.law.cornell.edu/supct/html/93-518.ZS.html</w:t>
      </w:r>
      <w:r>
        <w:fldChar w:fldCharType="end"/>
      </w:r>
      <w:r w:rsidRPr="00902203">
        <w:rPr>
          <w:rFonts w:ascii="Georgia" w:eastAsia="Times New Roman" w:hAnsi="Georgia" w:cs="Calibri"/>
          <w:color w:val="0070C0"/>
        </w:rPr>
        <w:t xml:space="preserve"> </w:t>
      </w:r>
    </w:p>
    <w:p w:rsidR="009D67B4" w:rsidRPr="00902203" w:rsidP="009D67B4">
      <w:pPr>
        <w:ind w:left="720"/>
        <w:rPr>
          <w:rFonts w:ascii="Georgia" w:eastAsia="Times New Roman" w:hAnsi="Georgia" w:cs="Calibri"/>
          <w:b/>
          <w:i/>
          <w:color w:val="0070C0"/>
          <w:shd w:val="clear" w:color="auto" w:fill="auto"/>
        </w:rPr>
      </w:pPr>
    </w:p>
    <w:p w:rsidR="009D67B4" w:rsidRPr="009D67B4" w:rsidP="009D67B4">
      <w:pPr>
        <w:ind w:left="720"/>
        <w:rPr>
          <w:rFonts w:ascii="Georgia" w:eastAsia="Times New Roman" w:hAnsi="Georgia" w:cs="Calibri"/>
          <w:b/>
          <w:color w:val="0070C0"/>
          <w:shd w:val="clear" w:color="auto" w:fill="auto"/>
        </w:rPr>
      </w:pPr>
      <w:r w:rsidRPr="00902203">
        <w:rPr>
          <w:rFonts w:ascii="Georgia" w:eastAsia="Times New Roman" w:hAnsi="Georgia" w:cs="Calibri"/>
          <w:b/>
          <w:i/>
          <w:color w:val="0070C0"/>
        </w:rPr>
        <w:t xml:space="preserve">Lingle v. Chevron </w:t>
      </w:r>
    </w:p>
    <w:p w:rsidR="009D67B4" w:rsidRPr="00902203" w:rsidP="009D67B4">
      <w:pPr>
        <w:ind w:firstLine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"http://www.law.cornell.edu/supct/html/04-163.ZS.html" </w:instrText>
      </w:r>
      <w:r>
        <w:fldChar w:fldCharType="separate"/>
      </w:r>
      <w:r w:rsidRPr="00902203">
        <w:rPr>
          <w:rStyle w:val="Hyperlink"/>
          <w:rFonts w:ascii="Georgia" w:hAnsi="Georgia"/>
        </w:rPr>
        <w:t>http://www.law.cornell.edu/supct/html/04-163.ZS.html</w:t>
      </w:r>
      <w:r>
        <w:fldChar w:fldCharType="end"/>
      </w:r>
      <w:r w:rsidRPr="00902203">
        <w:rPr>
          <w:rFonts w:ascii="Georgia" w:hAnsi="Georgia"/>
        </w:rPr>
        <w:t xml:space="preserve"> </w:t>
      </w:r>
    </w:p>
    <w:p w:rsidR="00902203" w:rsidRPr="00902203" w:rsidP="009D67B4">
      <w:pPr>
        <w:ind w:firstLine="720"/>
        <w:rPr>
          <w:rFonts w:ascii="Georgia" w:hAnsi="Georgia"/>
          <w:color w:val="000000"/>
          <w:shd w:val="clear" w:color="auto" w:fill="auto"/>
        </w:rPr>
      </w:pPr>
    </w:p>
    <w:p w:rsidR="00902203" w:rsidRPr="00902203" w:rsidP="009D67B4">
      <w:pPr>
        <w:ind w:firstLine="720"/>
        <w:rPr>
          <w:rFonts w:ascii="Georgia" w:hAnsi="Georgia"/>
          <w:b/>
          <w:color w:val="0070C0"/>
          <w:shd w:val="clear" w:color="auto" w:fill="auto"/>
        </w:rPr>
      </w:pPr>
      <w:r w:rsidRPr="00902203">
        <w:rPr>
          <w:rFonts w:ascii="Georgia" w:hAnsi="Georgia"/>
          <w:b/>
          <w:color w:val="0070C0"/>
        </w:rPr>
        <w:t>Eastern Enterprises v. Apfel</w:t>
      </w:r>
    </w:p>
    <w:p w:rsidR="009D67B4" w:rsidP="009D67B4">
      <w:pPr>
        <w:ind w:firstLine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"http://www.law.cornell.edu/supct/html/97-42.ZO.html" </w:instrText>
      </w:r>
      <w:r>
        <w:fldChar w:fldCharType="separate"/>
      </w:r>
      <w:r w:rsidRPr="00902203" w:rsidR="00902203">
        <w:rPr>
          <w:rStyle w:val="Hyperlink"/>
          <w:rFonts w:ascii="Georgia" w:hAnsi="Georgia"/>
        </w:rPr>
        <w:t>http://www.law.cornell.edu/supct/html/97-42.ZO.html</w:t>
      </w:r>
      <w:r>
        <w:fldChar w:fldCharType="end"/>
      </w:r>
      <w:r w:rsidRPr="00902203" w:rsidR="00902203">
        <w:rPr>
          <w:rFonts w:ascii="Georgia" w:hAnsi="Georgia"/>
        </w:rPr>
        <w:t xml:space="preserve"> </w:t>
      </w:r>
    </w:p>
    <w:p w:rsidR="009D67B4" w:rsidP="009D67B4">
      <w:pPr>
        <w:ind w:firstLine="720"/>
        <w:rPr>
          <w:color w:val="000000"/>
          <w:shd w:val="clear" w:color="auto" w:fill="auto"/>
        </w:rPr>
      </w:pPr>
    </w:p>
    <w:p w:rsidR="009D67B4" w:rsidRPr="009D67B4" w:rsidP="009D67B4">
      <w:pPr>
        <w:rPr>
          <w:rFonts w:ascii="Georgia" w:hAnsi="Georgia"/>
          <w:color w:val="000000"/>
          <w:shd w:val="clear" w:color="auto" w:fill="auto"/>
        </w:rPr>
      </w:pPr>
      <w:r w:rsidR="00C83ED7">
        <w:rPr>
          <w:rFonts w:ascii="Georgia" w:hAnsi="Georgia"/>
        </w:rPr>
        <w:t>Commentary:</w:t>
      </w:r>
    </w:p>
    <w:p w:rsidR="009D67B4" w:rsidRPr="009D67B4" w:rsidP="009D67B4">
      <w:pPr>
        <w:rPr>
          <w:rFonts w:ascii="Georgia" w:hAnsi="Georgia"/>
          <w:b/>
          <w:color w:val="000000"/>
          <w:shd w:val="clear" w:color="auto" w:fill="auto"/>
        </w:rPr>
      </w:pPr>
      <w:r w:rsidRPr="009D67B4">
        <w:rPr>
          <w:rFonts w:ascii="Georgia" w:hAnsi="Georgia"/>
          <w:b/>
        </w:rPr>
        <w:tab/>
      </w:r>
    </w:p>
    <w:p w:rsidR="009D67B4" w:rsidRPr="009D67B4" w:rsidP="009D67B4">
      <w:pPr>
        <w:autoSpaceDE w:val="0"/>
        <w:autoSpaceDN w:val="0"/>
        <w:adjustRightInd w:val="0"/>
        <w:ind w:left="720"/>
        <w:rPr>
          <w:rFonts w:ascii="Georgia" w:hAnsi="Georgia" w:cs="Frutiger-Cn"/>
          <w:color w:val="0070C0"/>
          <w:shd w:val="clear" w:color="auto" w:fill="auto"/>
        </w:rPr>
      </w:pPr>
      <w:r w:rsidRPr="009D67B4">
        <w:rPr>
          <w:rFonts w:ascii="Georgia" w:hAnsi="Georgia" w:cs="Frutiger-Cn"/>
          <w:color w:val="auto"/>
        </w:rPr>
        <w:t>John Baker and Katherine Swenson</w:t>
      </w:r>
      <w:r w:rsidRPr="009D67B4">
        <w:rPr>
          <w:rFonts w:ascii="Georgia" w:hAnsi="Georgia" w:cs="Frutiger-Cn"/>
          <w:color w:val="0070C0"/>
        </w:rPr>
        <w:t xml:space="preserve">, </w:t>
      </w:r>
      <w:r>
        <w:rPr>
          <w:rFonts w:ascii="Georgia" w:hAnsi="Georgia" w:cs="Frutiger-Cn"/>
          <w:b/>
          <w:i/>
          <w:color w:val="0070C0"/>
        </w:rPr>
        <w:t xml:space="preserve">Koontz v. St. Johns River Water Management District: Trudging Through a Florida Wetland with Nine U.S. Supreme Court Justices </w:t>
      </w:r>
      <w:r>
        <w:rPr>
          <w:rFonts w:ascii="Georgia" w:hAnsi="Georgia" w:cs="Frutiger-Cn"/>
          <w:color w:val="0070C0"/>
        </w:rPr>
        <w:t>(May 2013)</w:t>
      </w:r>
    </w:p>
    <w:p w:rsidR="009D67B4" w:rsidP="009D67B4">
      <w:pPr>
        <w:autoSpaceDE w:val="0"/>
        <w:autoSpaceDN w:val="0"/>
        <w:adjustRightInd w:val="0"/>
        <w:ind w:left="720"/>
        <w:rPr>
          <w:rFonts w:ascii="Georgia" w:hAnsi="Georgia"/>
          <w:color w:val="0070C0"/>
          <w:shd w:val="clear" w:color="auto" w:fill="auto"/>
        </w:rPr>
      </w:pPr>
      <w:r>
        <w:fldChar w:fldCharType="begin"/>
      </w:r>
      <w:r>
        <w:rPr/>
        <w:instrText xml:space="preserve"> HYPERLINK "http://www.greeneespel.com/files/pdf/ReprintZPLR052013.pdf" </w:instrText>
      </w:r>
      <w:r>
        <w:fldChar w:fldCharType="separate"/>
      </w:r>
      <w:r w:rsidRPr="009D67B4">
        <w:rPr>
          <w:rStyle w:val="Hyperlink"/>
          <w:rFonts w:ascii="Georgia" w:hAnsi="Georgia"/>
        </w:rPr>
        <w:t>http://www.greeneespel.com/files/pdf/ReprintZPLR052013.pdf</w:t>
      </w:r>
      <w:r>
        <w:fldChar w:fldCharType="end"/>
      </w:r>
      <w:r w:rsidRPr="009D67B4">
        <w:rPr>
          <w:rFonts w:ascii="Georgia" w:hAnsi="Georgia"/>
          <w:color w:val="0070C0"/>
        </w:rPr>
        <w:t xml:space="preserve"> </w:t>
      </w:r>
    </w:p>
    <w:p w:rsidR="008A0FE1" w:rsidRPr="008A0FE1" w:rsidP="009D67B4">
      <w:pPr>
        <w:autoSpaceDE w:val="0"/>
        <w:autoSpaceDN w:val="0"/>
        <w:adjustRightInd w:val="0"/>
        <w:ind w:left="720"/>
        <w:rPr>
          <w:rFonts w:ascii="Georgia" w:hAnsi="Georgia"/>
          <w:color w:val="0070C0"/>
          <w:shd w:val="clear" w:color="auto" w:fill="auto"/>
        </w:rPr>
      </w:pPr>
    </w:p>
    <w:p w:rsidR="008A0FE1" w:rsidRPr="008A0FE1" w:rsidP="008A0FE1">
      <w:pPr>
        <w:ind w:left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"http://papers.ssrn.com/sol3/cf_dev/AbsByAuth.cfm?per_id=333339" \t "333339" </w:instrText>
      </w:r>
      <w:r>
        <w:fldChar w:fldCharType="separate"/>
      </w:r>
      <w:r w:rsidRPr="008A0FE1">
        <w:rPr>
          <w:rStyle w:val="Hyperlink"/>
          <w:rFonts w:ascii="Georgia" w:hAnsi="Georgia"/>
          <w:color w:val="auto"/>
          <w:u w:val="none"/>
        </w:rPr>
        <w:t>Ilya Somin</w:t>
      </w:r>
      <w:r>
        <w:fldChar w:fldCharType="end"/>
      </w:r>
      <w:r w:rsidRPr="008A0FE1">
        <w:rPr>
          <w:rFonts w:ascii="Georgia" w:hAnsi="Georgia"/>
          <w:color w:val="auto"/>
        </w:rPr>
        <w:t xml:space="preserve">, </w:t>
      </w:r>
      <w:r>
        <w:fldChar w:fldCharType="begin"/>
      </w:r>
      <w:r>
        <w:rPr/>
        <w:instrText xml:space="preserve"> HYPERLINK "http://papers.ssrn.com/sol3/papers.cfm?abstract_id=2325529" \t "_top" </w:instrText>
      </w:r>
      <w:r>
        <w:fldChar w:fldCharType="separate"/>
      </w:r>
      <w:r w:rsidRPr="008A0FE1">
        <w:rPr>
          <w:rStyle w:val="Hyperlink"/>
          <w:rFonts w:ascii="Georgia" w:hAnsi="Georgia"/>
          <w:b/>
          <w:i/>
          <w:color w:val="0070C0"/>
          <w:u w:val="none"/>
        </w:rPr>
        <w:t xml:space="preserve">Two Steps Forward for the 'Poor Relation' of Constitutional Law: Koontz, Arkansas Game &amp; Fish, and the Future of the Takings Clause </w:t>
      </w:r>
      <w:r>
        <w:fldChar w:fldCharType="end"/>
      </w:r>
      <w:r w:rsidRPr="008A0FE1">
        <w:rPr>
          <w:rFonts w:ascii="Georgia" w:hAnsi="Georgia"/>
        </w:rPr>
        <w:br/>
        <w:t>Cato Supreme Court Review, pp. 215-243, 2012-2013 (Symposium on the 2012-13 Supreme Court Term), George Mason Law &amp; Economics Research Paper No. 13-48</w:t>
      </w:r>
    </w:p>
    <w:p w:rsidR="008A0FE1" w:rsidRPr="008A0FE1" w:rsidP="008A0FE1">
      <w:pPr>
        <w:ind w:left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"http://papers.ssrn.com/sol3/papers.cfm?abstract_id=2325529" </w:instrText>
      </w:r>
      <w:r>
        <w:fldChar w:fldCharType="separate"/>
      </w:r>
      <w:r w:rsidRPr="008A0FE1">
        <w:rPr>
          <w:rStyle w:val="Hyperlink"/>
          <w:rFonts w:ascii="Georgia" w:hAnsi="Georgia"/>
        </w:rPr>
        <w:t>http://papers.ssrn.com/sol3/papers.cfm?abstract_id=2325529</w:t>
      </w:r>
      <w:r>
        <w:fldChar w:fldCharType="end"/>
      </w:r>
      <w:r w:rsidRPr="008A0FE1">
        <w:rPr>
          <w:rFonts w:ascii="Georgia" w:hAnsi="Georgia"/>
        </w:rPr>
        <w:t xml:space="preserve"> </w:t>
      </w:r>
    </w:p>
    <w:p w:rsidR="008A0FE1" w:rsidP="008A0FE1">
      <w:pPr>
        <w:ind w:left="720"/>
        <w:rPr>
          <w:color w:val="000000"/>
          <w:shd w:val="clear" w:color="auto" w:fill="auto"/>
        </w:rPr>
      </w:pPr>
    </w:p>
    <w:p w:rsidR="008A0FE1" w:rsidP="008A0FE1">
      <w:pPr>
        <w:ind w:left="720"/>
        <w:rPr>
          <w:rFonts w:ascii="Arial" w:hAnsi="Arial" w:cs="Arial"/>
          <w:b/>
          <w:bCs/>
          <w:color w:val="000000"/>
          <w:sz w:val="20"/>
          <w:szCs w:val="20"/>
          <w:shd w:val="clear" w:color="auto" w:fill="auto"/>
        </w:rPr>
      </w:pPr>
    </w:p>
    <w:p w:rsidR="008A0FE1" w:rsidRPr="008A0FE1" w:rsidP="008A0FE1">
      <w:pPr>
        <w:ind w:left="720"/>
        <w:rPr>
          <w:rFonts w:ascii="Georgia" w:hAnsi="Georgia"/>
          <w:color w:val="0000FF"/>
          <w:shd w:val="clear" w:color="auto" w:fill="auto"/>
        </w:rPr>
      </w:pPr>
      <w:r w:rsidRPr="008A0FE1">
        <w:rPr>
          <w:rFonts w:ascii="Georgia" w:hAnsi="Georgia"/>
        </w:rPr>
        <w:t xml:space="preserve">John D. Echeverria,  </w:t>
      </w:r>
      <w:r w:rsidR="00923695">
        <w:fldChar w:fldCharType="begin"/>
      </w:r>
      <w:r w:rsidR="00923695">
        <w:rPr/>
        <w:instrText xml:space="preserve"> HYPERLINK "http://papers.ssrn.com/sol3/papers.cfm?abstract_id=2316406" \t "_top" </w:instrText>
      </w:r>
      <w:r w:rsidR="00923695">
        <w:fldChar w:fldCharType="separate"/>
      </w:r>
      <w:r w:rsidRPr="008A0FE1">
        <w:rPr>
          <w:rStyle w:val="Hyperlink"/>
          <w:rFonts w:ascii="Georgia" w:hAnsi="Georgia"/>
          <w:b/>
          <w:i/>
          <w:color w:val="0070C0"/>
          <w:u w:val="none"/>
        </w:rPr>
        <w:t xml:space="preserve">Koontz: The Very Worst Takings Decision Ever? </w:t>
      </w:r>
      <w:r w:rsidR="00923695">
        <w:rPr>
          <w:rStyle w:val="Hyperlink"/>
          <w:rFonts w:ascii="Georgia" w:hAnsi="Georgia"/>
          <w:b/>
          <w:i/>
          <w:color w:val="0070C0"/>
          <w:u w:val="none"/>
        </w:rPr>
        <w:fldChar w:fldCharType="end"/>
      </w:r>
      <w:r w:rsidRPr="008A0FE1">
        <w:rPr>
          <w:rFonts w:ascii="Georgia" w:hAnsi="Georgia"/>
        </w:rPr>
        <w:br/>
        <w:t>Vermont Law School Research Paper No. 28-13</w:t>
      </w:r>
      <w:r>
        <w:fldChar w:fldCharType="begin"/>
      </w:r>
      <w:r>
        <w:rPr/>
        <w:instrText xml:space="preserve"> HYPERLINK "http://papers.ssrn.com/sol3/cf_dev/AbsByAuth.cfm?per_id=92498" \t "92498" </w:instrText>
      </w:r>
      <w:r>
        <w:fldChar w:fldCharType="separate"/>
      </w:r>
      <w:r w:rsidRPr="008A0FE1">
        <w:rPr>
          <w:rStyle w:val="Hyperlink"/>
          <w:rFonts w:ascii="Georgia" w:hAnsi="Georgia"/>
        </w:rPr>
        <w:t xml:space="preserve"> </w:t>
      </w:r>
      <w:r>
        <w:fldChar w:fldCharType="end"/>
      </w:r>
    </w:p>
    <w:p w:rsidR="002023D7" w:rsidP="008A0FE1">
      <w:pPr>
        <w:ind w:left="720"/>
        <w:rPr>
          <w:rFonts w:ascii="Georgia" w:hAnsi="Georgia"/>
          <w:color w:val="0000FF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"http://papers.ssrn.com/sol3/papers.cfm?abstract_id=2316406" </w:instrText>
      </w:r>
      <w:r>
        <w:fldChar w:fldCharType="separate"/>
      </w:r>
      <w:r w:rsidRPr="008A0FE1" w:rsidR="008A0FE1">
        <w:rPr>
          <w:rStyle w:val="Hyperlink"/>
          <w:rFonts w:ascii="Georgia" w:hAnsi="Georgia"/>
        </w:rPr>
        <w:t>http://papers.ssrn.com/sol3/papers.cfm?abstract_id=2316406</w:t>
      </w:r>
      <w:r>
        <w:fldChar w:fldCharType="end"/>
      </w:r>
    </w:p>
    <w:p w:rsidR="002023D7" w:rsidP="008A0FE1">
      <w:pPr>
        <w:ind w:left="720"/>
        <w:rPr>
          <w:rFonts w:ascii="Georgia" w:hAnsi="Georgia"/>
          <w:color w:val="0000FF"/>
          <w:shd w:val="clear" w:color="auto" w:fill="auto"/>
        </w:rPr>
      </w:pPr>
    </w:p>
    <w:p w:rsidR="008A0FE1" w:rsidRPr="002023D7" w:rsidP="002023D7">
      <w:pPr>
        <w:ind w:left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"http://papers.ssrn.com/sol3/cf_dev/AbsByAuth.cfm?per_id=1173128" \t "1173128" </w:instrText>
      </w:r>
      <w:r>
        <w:fldChar w:fldCharType="separate"/>
      </w:r>
      <w:r w:rsidRPr="002023D7" w:rsidR="002023D7">
        <w:rPr>
          <w:rStyle w:val="Hyperlink"/>
          <w:rFonts w:ascii="Georgia" w:hAnsi="Georgia"/>
          <w:color w:val="auto"/>
          <w:u w:val="none"/>
        </w:rPr>
        <w:t xml:space="preserve">Justin R. Pidot, </w:t>
      </w:r>
      <w:r>
        <w:fldChar w:fldCharType="end"/>
      </w:r>
      <w:r w:rsidRPr="002023D7">
        <w:rPr>
          <w:rFonts w:ascii="Georgia" w:hAnsi="Georgia"/>
          <w:color w:val="auto"/>
        </w:rPr>
        <w:t xml:space="preserve"> </w:t>
      </w:r>
      <w:r>
        <w:fldChar w:fldCharType="begin"/>
      </w:r>
      <w:r>
        <w:rPr/>
        <w:instrText xml:space="preserve"> HYPERLINK "http://papers.ssrn.com/sol3/papers.cfm?abstract_id=2298307" \t "_top" </w:instrText>
      </w:r>
      <w:r>
        <w:fldChar w:fldCharType="separate"/>
      </w:r>
      <w:r w:rsidRPr="002023D7" w:rsidR="002023D7">
        <w:rPr>
          <w:rStyle w:val="Hyperlink"/>
          <w:rFonts w:ascii="Georgia" w:hAnsi="Georgia"/>
          <w:b/>
          <w:i/>
          <w:color w:val="0070C0"/>
          <w:u w:val="none"/>
        </w:rPr>
        <w:t xml:space="preserve">Fees, Expenditures, and the Takings Clause </w:t>
      </w:r>
      <w:r>
        <w:fldChar w:fldCharType="end"/>
      </w:r>
      <w:r w:rsidRPr="002023D7" w:rsidR="002023D7">
        <w:rPr>
          <w:rFonts w:ascii="Georgia" w:hAnsi="Georgia"/>
        </w:rPr>
        <w:br/>
        <w:t xml:space="preserve">University of Denver Sturm College of Law </w:t>
        <w:br/>
        <w:t>Date posted: July 26, 2013</w:t>
        <w:br/>
        <w:t>Last revised: August 15, 2013</w:t>
        <w:br/>
        <w:t>Working Paper Series</w:t>
      </w:r>
    </w:p>
    <w:p w:rsidR="002023D7" w:rsidRPr="002023D7" w:rsidP="002023D7">
      <w:pPr>
        <w:ind w:left="720"/>
        <w:rPr>
          <w:rFonts w:ascii="Georgia" w:hAnsi="Georgia"/>
          <w:color w:val="0000FF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"http://papers.ssrn.com/sol3/papers.cfm?abstract_id=2298307" </w:instrText>
      </w:r>
      <w:r>
        <w:fldChar w:fldCharType="separate"/>
      </w:r>
      <w:r w:rsidRPr="002023D7">
        <w:rPr>
          <w:rStyle w:val="Hyperlink"/>
          <w:rFonts w:ascii="Georgia" w:hAnsi="Georgia"/>
        </w:rPr>
        <w:t>http://papers.ssrn.com/sol3/papers.cfm?abstract_id=2298307</w:t>
      </w:r>
      <w:r>
        <w:fldChar w:fldCharType="end"/>
      </w:r>
    </w:p>
    <w:p w:rsidR="002023D7" w:rsidRPr="002023D7" w:rsidP="002023D7">
      <w:pPr>
        <w:ind w:left="720"/>
        <w:rPr>
          <w:rFonts w:ascii="Georgia" w:hAnsi="Georgia"/>
          <w:color w:val="0000FF"/>
          <w:shd w:val="clear" w:color="auto" w:fill="auto"/>
        </w:rPr>
      </w:pPr>
    </w:p>
    <w:p w:rsidR="002023D7" w:rsidRPr="00B71ABE" w:rsidP="002023D7">
      <w:pPr>
        <w:ind w:left="720"/>
        <w:rPr>
          <w:rFonts w:ascii="Georgia" w:hAnsi="Georgia"/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"http://papers.ssrn.com/sol3/cf_dev/AbsByAuth.cfm?per_id=239905" \t "239905" </w:instrText>
      </w:r>
      <w:r>
        <w:fldChar w:fldCharType="separate"/>
      </w:r>
      <w:r w:rsidRPr="00B71ABE">
        <w:rPr>
          <w:rStyle w:val="Hyperlink"/>
          <w:rFonts w:ascii="Georgia" w:hAnsi="Georgia"/>
          <w:color w:val="auto"/>
          <w:u w:val="none"/>
        </w:rPr>
        <w:t xml:space="preserve">John Ryskamp,  </w:t>
      </w:r>
      <w:r>
        <w:fldChar w:fldCharType="end"/>
      </w:r>
      <w:r>
        <w:fldChar w:fldCharType="begin"/>
      </w:r>
      <w:r>
        <w:rPr/>
        <w:instrText xml:space="preserve"> HYPERLINK "http://papers.ssrn.com/sol3/papers.cfm?abstract_id=2287280" \t "_top" </w:instrText>
      </w:r>
      <w:r>
        <w:fldChar w:fldCharType="separate"/>
      </w:r>
      <w:r w:rsidRPr="00B71ABE">
        <w:rPr>
          <w:rStyle w:val="Hyperlink"/>
          <w:rFonts w:ascii="Georgia" w:hAnsi="Georgia"/>
          <w:b/>
          <w:i/>
          <w:color w:val="0070C0"/>
        </w:rPr>
        <w:t xml:space="preserve">Koontz Pulls the 'Trigger' on the Affordable Care Act </w:t>
      </w:r>
      <w:r>
        <w:fldChar w:fldCharType="end"/>
      </w:r>
      <w:r w:rsidRPr="00B71ABE">
        <w:rPr>
          <w:rFonts w:ascii="Georgia" w:hAnsi="Georgia"/>
        </w:rPr>
        <w:br/>
        <w:t xml:space="preserve">Independent </w:t>
        <w:br/>
        <w:t>Date posted: July 1, 2013</w:t>
        <w:br/>
        <w:t>Working Paper Series</w:t>
        <w:br/>
      </w:r>
      <w:r>
        <w:fldChar w:fldCharType="begin"/>
      </w:r>
      <w:r>
        <w:rPr/>
        <w:instrText xml:space="preserve"> HYPERLINK "http://papers.ssrn.com/sol3/papers.cfm?abstract_id=2287280" </w:instrText>
      </w:r>
      <w:r>
        <w:fldChar w:fldCharType="separate"/>
      </w:r>
      <w:r w:rsidRPr="00B71ABE" w:rsidR="00B32DEE">
        <w:rPr>
          <w:rStyle w:val="Hyperlink"/>
          <w:rFonts w:ascii="Georgia" w:hAnsi="Georgia"/>
        </w:rPr>
        <w:t>http://papers.ssrn.com/sol3/papers.cfm?abstract_id=2287280</w:t>
      </w:r>
      <w:r>
        <w:fldChar w:fldCharType="end"/>
      </w:r>
      <w:r w:rsidRPr="00B71ABE" w:rsidR="00B32DEE">
        <w:rPr>
          <w:rFonts w:ascii="Georgia" w:hAnsi="Georgia"/>
        </w:rPr>
        <w:t xml:space="preserve"> </w:t>
      </w:r>
    </w:p>
    <w:p w:rsidR="00B71ABE" w:rsidRPr="00B71ABE" w:rsidP="002023D7">
      <w:pPr>
        <w:ind w:left="720"/>
        <w:rPr>
          <w:rFonts w:ascii="Georgia" w:hAnsi="Georgia"/>
          <w:color w:val="000000"/>
          <w:shd w:val="clear" w:color="auto" w:fill="auto"/>
        </w:rPr>
      </w:pPr>
    </w:p>
    <w:p w:rsidR="00B71ABE" w:rsidRPr="00B71ABE" w:rsidP="00B71ABE">
      <w:pPr>
        <w:rPr>
          <w:rFonts w:ascii="Georgia" w:hAnsi="Georgia"/>
          <w:color w:val="000000"/>
          <w:shd w:val="clear" w:color="auto" w:fill="auto"/>
        </w:rPr>
      </w:pPr>
      <w:r w:rsidRPr="00B71ABE">
        <w:rPr>
          <w:rFonts w:ascii="Georgia" w:hAnsi="Georgia"/>
        </w:rPr>
        <w:t>International Perspectives on Exactions</w:t>
      </w:r>
    </w:p>
    <w:p w:rsidR="00B71ABE" w:rsidRPr="00B71ABE" w:rsidP="00B71ABE">
      <w:pPr>
        <w:rPr>
          <w:rFonts w:ascii="Georgia" w:hAnsi="Georgia"/>
          <w:color w:val="000000"/>
          <w:shd w:val="clear" w:color="auto" w:fill="auto"/>
        </w:rPr>
      </w:pPr>
    </w:p>
    <w:p w:rsidR="00B71ABE" w:rsidRPr="00B71ABE" w:rsidP="00B71ABE">
      <w:pPr>
        <w:ind w:left="720"/>
        <w:rPr>
          <w:rFonts w:ascii="Georgia" w:hAnsi="Georgia"/>
          <w:color w:val="000000"/>
          <w:shd w:val="clear" w:color="auto" w:fill="auto"/>
        </w:rPr>
      </w:pPr>
      <w:r w:rsidRPr="00B71ABE">
        <w:rPr>
          <w:rFonts w:ascii="Georgia" w:hAnsi="Georgia"/>
        </w:rPr>
        <w:t xml:space="preserve">Rachelle Alterman ed., </w:t>
      </w:r>
      <w:r w:rsidRPr="00B71ABE">
        <w:rPr>
          <w:rFonts w:ascii="Georgia" w:hAnsi="Georgia"/>
          <w:b/>
          <w:smallCaps/>
          <w:color w:val="002060"/>
        </w:rPr>
        <w:t>Private Supply of Public Services: Evaluation of Real Estate Exactions, Linkage, and Alternative Land Policies</w:t>
      </w:r>
      <w:r w:rsidRPr="00B71ABE">
        <w:rPr>
          <w:rFonts w:ascii="Georgia" w:hAnsi="Georgia"/>
          <w:color w:val="002060"/>
        </w:rPr>
        <w:t xml:space="preserve"> </w:t>
      </w:r>
      <w:r w:rsidRPr="00B71ABE">
        <w:rPr>
          <w:rFonts w:ascii="Georgia" w:hAnsi="Georgia"/>
        </w:rPr>
        <w:t>(1988)</w:t>
      </w:r>
    </w:p>
    <w:p w:rsidR="00B71ABE" w:rsidP="00B71ABE">
      <w:pPr>
        <w:ind w:firstLine="720"/>
        <w:rPr>
          <w:rFonts w:ascii="Georgia" w:hAnsi="Georgia"/>
          <w:color w:val="000000"/>
          <w:shd w:val="clear" w:color="auto" w:fill="auto"/>
        </w:rPr>
      </w:pPr>
      <w:r w:rsidRPr="00B71ABE">
        <w:rPr>
          <w:rFonts w:ascii="Georgia" w:hAnsi="Georgia"/>
        </w:rPr>
        <w:t>(including a comparative analysis of exactions in a few countries).</w:t>
      </w:r>
    </w:p>
    <w:p w:rsidR="00B71ABE" w:rsidP="00B71ABE">
      <w:pPr>
        <w:ind w:firstLine="720"/>
        <w:rPr>
          <w:rFonts w:ascii="Georgia" w:hAnsi="Georgia"/>
          <w:color w:val="000000"/>
          <w:shd w:val="clear" w:color="auto" w:fill="auto"/>
        </w:rPr>
      </w:pPr>
    </w:p>
    <w:p w:rsidR="00B71ABE">
      <w:pPr>
        <w:ind w:left="720"/>
        <w:rPr>
          <w:b/>
          <w:color w:val="000000"/>
          <w:shd w:val="clear" w:color="auto" w:fill="auto"/>
        </w:rPr>
      </w:pPr>
      <w:r>
        <w:rPr/>
        <w:t>Rachelle Alterman, “</w:t>
      </w:r>
      <w:r>
        <w:rPr>
          <w:b/>
        </w:rPr>
        <w:t xml:space="preserve">The U.S. Regulatory Takings Debate Through an International Lens,” </w:t>
      </w:r>
      <w:r>
        <w:rPr/>
        <w:t>The Urban Lawyer, 42-1/43-1 Fall/Wu-inter 2011, 331-355.</w:t>
      </w:r>
    </w:p>
    <w:p w:rsidR="00B71ABE" w:rsidRPr="0069041E">
      <w:pPr>
        <w:ind w:left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"http://papers.ssrn.com/sol3/papers.cfm?abstract_id=2111158" </w:instrText>
      </w:r>
      <w:r>
        <w:fldChar w:fldCharType="separate"/>
      </w:r>
      <w:r w:rsidRPr="0069041E" w:rsidR="0069041E">
        <w:rPr>
          <w:rStyle w:val="Hyperlink"/>
        </w:rPr>
        <w:t>http://papers.ssrn.com/sol3/papers.cfm?abstract_id=2111158</w:t>
      </w:r>
      <w:r>
        <w:fldChar w:fldCharType="end"/>
      </w:r>
      <w:r w:rsidRPr="0069041E" w:rsidR="0069041E">
        <w:rPr/>
        <w:t xml:space="preserve">  </w:t>
      </w:r>
    </w:p>
    <w:p w:rsidR="0069041E" w:rsidRPr="0069041E" w:rsidP="0069041E">
      <w:pPr>
        <w:rPr>
          <w:color w:val="000000"/>
          <w:shd w:val="clear" w:color="auto" w:fill="auto"/>
        </w:rPr>
      </w:pPr>
    </w:p>
    <w:p w:rsidR="0069041E" w:rsidP="0069041E">
      <w:pPr>
        <w:ind w:left="720"/>
        <w:rPr>
          <w:color w:val="000000"/>
          <w:shd w:val="clear" w:color="auto" w:fill="auto"/>
        </w:rPr>
      </w:pPr>
      <w:r>
        <w:rPr/>
        <w:t>Rachelle Alterman</w:t>
      </w:r>
      <w:r w:rsidRPr="0069041E">
        <w:rPr>
          <w:b/>
        </w:rPr>
        <w:t>, Guest Editorial: Comparative Research at the Frontier of Planning Law: The Case of Compensation Rights for Land Use Regulations</w:t>
      </w:r>
      <w:r w:rsidRPr="0069041E">
        <w:rPr/>
        <w:br/>
        <w:t>International Journal of Law in the Built Environment. Vol. 3 No. 2, 2011 pp. 100-112</w:t>
      </w:r>
    </w:p>
    <w:p w:rsidR="0069041E" w:rsidP="0069041E">
      <w:pPr>
        <w:ind w:left="720" w:firstLine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"http://papers.ssrn.com/sol3/papers.cfm?abstract_id=2116268" </w:instrText>
      </w:r>
      <w:r>
        <w:fldChar w:fldCharType="separate"/>
      </w:r>
      <w:r w:rsidRPr="00C621B7">
        <w:rPr>
          <w:rStyle w:val="Hyperlink"/>
        </w:rPr>
        <w:t>http://papers.ssrn.com/sol3/papers.cfm?abstract_id=2116268</w:t>
      </w:r>
      <w:r>
        <w:fldChar w:fldCharType="end"/>
      </w:r>
      <w:r>
        <w:rPr/>
        <w:t xml:space="preserve"> </w:t>
        <w:br/>
        <w:br/>
        <w:t>Rachelle Alterman</w:t>
      </w:r>
      <w:r>
        <w:rPr>
          <w:b/>
        </w:rPr>
        <w:t xml:space="preserve">, </w:t>
      </w:r>
      <w:r>
        <w:fldChar w:fldCharType="begin"/>
      </w:r>
      <w:r>
        <w:rPr/>
        <w:instrText xml:space="preserve"> HYPERLINK "http://papers.ssrn.com/sol3/papers.cfm?abstract_id=2175149" \t "_top" </w:instrText>
      </w:r>
      <w:r>
        <w:fldChar w:fldCharType="separate"/>
      </w:r>
      <w:r w:rsidRPr="0069041E">
        <w:rPr>
          <w:rStyle w:val="Hyperlink"/>
          <w:b/>
          <w:color w:val="002060"/>
          <w:u w:val="none"/>
        </w:rPr>
        <w:t>Takings International: A Comparative Perspective on Land Use Regulations and Compensation Rights</w:t>
      </w:r>
      <w:r w:rsidRPr="0069041E">
        <w:rPr>
          <w:rStyle w:val="Hyperlink"/>
          <w:color w:val="002060"/>
          <w:u w:val="none"/>
        </w:rPr>
        <w:t xml:space="preserve"> </w:t>
      </w:r>
      <w:r>
        <w:fldChar w:fldCharType="end"/>
      </w:r>
      <w:r>
        <w:rPr/>
        <w:t>(Feb. 2. 2010)</w:t>
      </w:r>
    </w:p>
    <w:p w:rsidR="0069041E" w:rsidP="0069041E">
      <w:pPr>
        <w:ind w:left="720"/>
        <w:rPr>
          <w:color w:val="0000FF"/>
          <w:shd w:val="clear" w:color="auto" w:fill="auto"/>
        </w:rPr>
      </w:pPr>
      <w:r>
        <w:fldChar w:fldCharType="begin"/>
      </w:r>
      <w:r>
        <w:rPr/>
        <w:instrText xml:space="preserve"> HYPERLINK "http://papers.ssrn.com/sol3/papers.cfm?abstract_id=2175149" </w:instrText>
      </w:r>
      <w:r>
        <w:fldChar w:fldCharType="separate"/>
      </w:r>
      <w:r w:rsidRPr="00C621B7">
        <w:rPr>
          <w:rStyle w:val="Hyperlink"/>
        </w:rPr>
        <w:t>http://papers.ssrn.com/sol3/papers.cfm?abstract_id=2175149</w:t>
      </w:r>
      <w:r>
        <w:fldChar w:fldCharType="end"/>
      </w:r>
    </w:p>
    <w:p w:rsidR="0069041E" w:rsidP="0069041E">
      <w:pPr>
        <w:ind w:left="720"/>
        <w:rPr>
          <w:color w:val="000000"/>
          <w:shd w:val="clear" w:color="auto" w:fill="auto"/>
        </w:rPr>
      </w:pPr>
      <w:r>
        <w:rPr/>
        <w:t xml:space="preserve"> </w:t>
      </w:r>
    </w:p>
    <w:p w:rsidR="0069041E" w:rsidP="0069041E">
      <w:pPr>
        <w:ind w:left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"http://apps.americanbar.org/abastore/index.cfm?pid=5330205&amp;section=main&amp;fm=Product.AddToCart" </w:instrText>
      </w:r>
      <w:r>
        <w:fldChar w:fldCharType="separate"/>
      </w:r>
      <w:r w:rsidRPr="00C621B7">
        <w:rPr>
          <w:rStyle w:val="Hyperlink"/>
        </w:rPr>
        <w:t>http://apps.americanbar.org/abastore/index.cfm?pid=5330205&amp;section=main&amp;fm=Product.AddToCart</w:t>
      </w:r>
      <w:r>
        <w:fldChar w:fldCharType="end"/>
      </w:r>
      <w:r>
        <w:rPr/>
        <w:t xml:space="preserve"> </w:t>
      </w:r>
    </w:p>
    <w:p w:rsidR="00A66A5E" w:rsidRPr="00A66A5E" w:rsidP="00A66A5E">
      <w:pPr>
        <w:ind w:left="720"/>
        <w:rPr>
          <w:b/>
          <w:color w:val="000000"/>
          <w:shd w:val="clear" w:color="auto" w:fill="auto"/>
        </w:rPr>
      </w:pPr>
    </w:p>
    <w:p w:rsidR="00A66A5E" w:rsidRPr="00A66A5E" w:rsidP="00A66A5E">
      <w:pPr>
        <w:ind w:left="720"/>
        <w:rPr>
          <w:b/>
          <w:color w:val="000000"/>
          <w:shd w:val="clear" w:color="auto" w:fill="auto"/>
        </w:rPr>
      </w:pPr>
      <w:r w:rsidRPr="00A66A5E">
        <w:rPr>
          <w:b/>
        </w:rPr>
        <w:t>A Case Study on Development Exaction for Collector Distributor</w:t>
      </w:r>
    </w:p>
    <w:p w:rsidR="00A66A5E" w:rsidRPr="00A66A5E" w:rsidP="00A66A5E">
      <w:pPr>
        <w:ind w:left="720"/>
        <w:rPr>
          <w:color w:val="000000"/>
          <w:shd w:val="clear" w:color="auto" w:fill="auto"/>
        </w:rPr>
      </w:pPr>
      <w:r w:rsidRPr="00A66A5E">
        <w:rPr>
          <w:b/>
        </w:rPr>
        <w:t>Road Construction in Bangkok</w:t>
      </w:r>
    </w:p>
    <w:p w:rsidR="00A66A5E" w:rsidP="0069041E">
      <w:pPr>
        <w:ind w:left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"http://www.ucl.ac.uk/dpu-projects/drivers_urb_change/urb_economy/pdf_innov_financ_mech/HABITAT_BestPractice_Nopanant_Tapananont.pdf" </w:instrText>
      </w:r>
      <w:r>
        <w:fldChar w:fldCharType="separate"/>
      </w:r>
      <w:r w:rsidRPr="00C621B7">
        <w:rPr>
          <w:rStyle w:val="Hyperlink"/>
        </w:rPr>
        <w:t>http://www.ucl.ac.uk/dpu-projects/drivers_urb_change/urb_economy/pdf_innov_financ_mech/HABITAT_BestPractice_Nopanant_Tapananont.pdf</w:t>
      </w:r>
      <w:r>
        <w:fldChar w:fldCharType="end"/>
      </w:r>
      <w:r>
        <w:rPr/>
        <w:t xml:space="preserve"> </w:t>
      </w:r>
    </w:p>
    <w:p w:rsidR="00A66A5E" w:rsidP="0069041E">
      <w:pPr>
        <w:ind w:left="720"/>
        <w:rPr>
          <w:color w:val="000000"/>
          <w:shd w:val="clear" w:color="auto" w:fill="auto"/>
        </w:rPr>
      </w:pPr>
    </w:p>
    <w:p w:rsidR="00927816" w:rsidP="00A66A5E">
      <w:pPr>
        <w:ind w:left="720"/>
        <w:rPr>
          <w:color w:val="0000FF"/>
          <w:shd w:val="clear" w:color="auto" w:fill="auto"/>
        </w:rPr>
      </w:pPr>
      <w:r>
        <w:rPr/>
        <w:t>Rachelle Alterman</w:t>
      </w:r>
      <w:r>
        <w:rPr>
          <w:b/>
        </w:rPr>
        <w:t xml:space="preserve">, ed., </w:t>
      </w:r>
      <w:r w:rsidRPr="00927816">
        <w:rPr>
          <w:rFonts w:ascii="Times New Roman Bold" w:hAnsi="Times New Roman Bold"/>
          <w:b/>
          <w:smallCaps/>
        </w:rPr>
        <w:t>Private Supply of Public Services:  Evaluation of Ral Estatre Exactions, Linkage, and Alternative Land Policies,</w:t>
      </w:r>
      <w:r>
        <w:rPr>
          <w:b/>
        </w:rPr>
        <w:t xml:space="preserve"> </w:t>
      </w:r>
      <w:bookmarkStart w:id="0" w:name="_GoBack"/>
      <w:bookmarkEnd w:id="0"/>
      <w:r w:rsidRPr="00927816">
        <w:fldChar w:fldCharType="begin"/>
      </w:r>
      <w:r w:rsidRPr="00927816">
        <w:rPr/>
        <w:instrText xml:space="preserve"> HYPERLINK "http://alterman2.technion.ac.il/files/Books/English/1988-private-context.pdf" </w:instrText>
      </w:r>
      <w:r w:rsidRPr="00927816">
        <w:fldChar w:fldCharType="separate"/>
      </w:r>
      <w:r w:rsidRPr="00927816">
        <w:rPr>
          <w:rStyle w:val="Hyperlink"/>
        </w:rPr>
        <w:t>http://alterman2.technion.ac.il/files/Books/English/1988-private-context.pdf</w:t>
      </w:r>
      <w:r w:rsidRPr="00927816">
        <w:fldChar w:fldCharType="end"/>
      </w:r>
    </w:p>
    <w:p w:rsidR="00927816" w:rsidP="00A66A5E">
      <w:pPr>
        <w:ind w:left="720"/>
        <w:rPr>
          <w:color w:val="0000FF"/>
          <w:shd w:val="clear" w:color="auto" w:fill="auto"/>
        </w:rPr>
      </w:pPr>
    </w:p>
    <w:p w:rsidR="00A66A5E" w:rsidRPr="00A66A5E" w:rsidP="00A66A5E">
      <w:pPr>
        <w:ind w:left="720"/>
        <w:rPr>
          <w:color w:val="000000"/>
          <w:shd w:val="clear" w:color="auto" w:fill="auto"/>
        </w:rPr>
      </w:pPr>
      <w:r>
        <w:fldChar w:fldCharType="begin"/>
      </w:r>
      <w:r>
        <w:rPr/>
        <w:instrText xml:space="preserve"> HYPERLINK "http://eres.architexturez.net/documents?f%5Bauthor%5D=17314" </w:instrText>
      </w:r>
      <w:r>
        <w:fldChar w:fldCharType="separate"/>
      </w:r>
      <w:r w:rsidRPr="00A66A5E">
        <w:rPr>
          <w:rStyle w:val="Hyperlink"/>
          <w:color w:val="002060"/>
          <w:u w:val="none"/>
        </w:rPr>
        <w:t>Kawaguchi, Yuichiro</w:t>
      </w:r>
      <w:r>
        <w:fldChar w:fldCharType="end"/>
      </w:r>
      <w:r w:rsidRPr="00A66A5E">
        <w:rPr>
          <w:color w:val="002060"/>
        </w:rPr>
        <w:t xml:space="preserve">. </w:t>
      </w:r>
      <w:r w:rsidRPr="00A66A5E">
        <w:rPr>
          <w:b/>
          <w:color w:val="002060"/>
        </w:rPr>
        <w:t>"</w:t>
      </w:r>
      <w:r>
        <w:fldChar w:fldCharType="begin"/>
      </w:r>
      <w:r>
        <w:rPr/>
        <w:instrText xml:space="preserve"> HYPERLINK "http://eres.architexturez.net/doc/oai-eres.id-eres1997_163" </w:instrText>
      </w:r>
      <w:r>
        <w:fldChar w:fldCharType="separate"/>
      </w:r>
      <w:r w:rsidRPr="00A66A5E">
        <w:rPr>
          <w:rStyle w:val="Hyperlink"/>
          <w:b/>
          <w:color w:val="002060"/>
          <w:u w:val="none"/>
        </w:rPr>
        <w:t>International Comparison of Exaction in Negotiating Development Case studies on UK, the Continents USA and Japan</w:t>
      </w:r>
      <w:r>
        <w:fldChar w:fldCharType="end"/>
      </w:r>
      <w:r w:rsidRPr="00A66A5E">
        <w:rPr>
          <w:b/>
          <w:color w:val="002060"/>
        </w:rPr>
        <w:t>."</w:t>
      </w:r>
      <w:r w:rsidRPr="00A66A5E">
        <w:rPr>
          <w:color w:val="002060"/>
        </w:rPr>
        <w:t xml:space="preserve"> </w:t>
      </w:r>
      <w:r w:rsidRPr="00A66A5E">
        <w:rPr/>
        <w:t xml:space="preserve">In 4th European Real Estate Society Conference. ERES: Conference. Berlin, Germany, 1997. </w:t>
      </w:r>
    </w:p>
    <w:p w:rsidR="00A66A5E" w:rsidRPr="0069041E" w:rsidP="0069041E">
      <w:pPr>
        <w:ind w:left="720"/>
        <w:rPr>
          <w:color w:val="000000"/>
          <w:shd w:val="clear" w:color="auto" w:fill="auto"/>
        </w:rPr>
      </w:pPr>
    </w:p>
    <w:p w:rsidR="0069041E" w:rsidRPr="00927816" w:rsidP="00927816">
      <w:pPr>
        <w:ind w:left="720"/>
        <w:rPr>
          <w:color w:val="000000"/>
          <w:shd w:val="clear" w:color="auto" w:fill="auto"/>
        </w:rPr>
      </w:pPr>
      <w:r w:rsidRPr="0069041E">
        <w:rPr/>
        <w:br/>
      </w:r>
    </w:p>
    <w:sectPr w:rsidSect="00946EC6">
      <w:headerReference w:type="default" r:id="rId6"/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Calibri" w:hAnsi="Calibri" w:cs="Calibri"/>
        <w:color w:val="auto"/>
        <w:sz w:val="22"/>
        <w:szCs w:val="22"/>
      </w:rPr>
      <w:id w:val="578958906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color w:val="auto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Content>
          <w:p w:rsidR="00157A1D" w:rsidP="00157A1D">
            <w:pPr>
              <w:rPr>
                <w:b/>
                <w:bCs/>
                <w:color w:val="000000"/>
                <w:shd w:val="clear" w:color="auto" w:fill="auto"/>
              </w:rPr>
            </w:pPr>
            <w:r>
              <w:rPr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781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/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781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  <w:p w:rsidR="00F436A5">
            <w:pPr>
              <w:pStyle w:val="Footer"/>
              <w:rPr>
                <w:color w:val="000000"/>
                <w:shd w:val="clear" w:color="auto" w:fill="auto"/>
              </w:rPr>
            </w:pPr>
          </w:p>
        </w:sdtContent>
      </w:sdt>
    </w:sdtContent>
  </w:sdt>
  <w:p w:rsidR="00F436A5">
    <w:pPr>
      <w:pStyle w:val="Footer"/>
      <w:rPr>
        <w:color w:val="000000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67B4" w:rsidRPr="00BA6EB1" w:rsidP="009D67B4">
    <w:pPr>
      <w:rPr>
        <w:color w:val="000000"/>
        <w:shd w:val="clear" w:color="auto" w:fill="auto"/>
      </w:rPr>
    </w:pPr>
    <w:r>
      <w:rPr/>
      <w:tab/>
      <w:tab/>
    </w:r>
  </w:p>
  <w:p w:rsidR="009D67B4" w:rsidP="009D67B4">
    <w:pPr>
      <w:pStyle w:val="Header"/>
      <w:tabs>
        <w:tab w:val="left" w:pos="1429"/>
        <w:tab w:val="clear" w:pos="4680"/>
        <w:tab w:val="clear" w:pos="9360"/>
      </w:tabs>
      <w:rPr>
        <w:color w:val="000000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oNotTrackMoves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E2A1A71-030B-44F7-A429-90B99953B4DB}"/>
    <w:docVar w:name="dgnword-eventsink" w:val="221670320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9"/>
    <w:qFormat/>
    <w:rsid w:val="00C66AF4"/>
    <w:pPr>
      <w:keepNext/>
      <w:spacing w:before="240" w:after="60"/>
      <w:outlineLvl w:val="0"/>
    </w:pPr>
    <w:rPr>
      <w:rFonts w:ascii="Arial" w:hAnsi="Arial"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hAnsi="Arial"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hAnsi="Arial"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hAnsi="Times New Roman Bold"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hAnsi="Times New Roman Bold"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hAnsi="Times New Roman Bold"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AF4"/>
    <w:rPr>
      <w:rFonts w:ascii="Arial" w:hAnsi="Arial" w:eastAsiaTheme="majorEastAsia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hAnsi="Arial" w:eastAsiaTheme="majorEastAsi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hAnsi="Arial"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hAnsi="Times New Roman Bold"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hAnsi="Times New Roman Bold"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hAnsi="Times New Roman Bold"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Footer">
    <w:name w:val="footer"/>
    <w:basedOn w:val="Normal"/>
    <w:link w:val="FooterChar"/>
    <w:uiPriority w:val="99"/>
    <w:unhideWhenUsed/>
    <w:rsid w:val="00157A1D"/>
    <w:pPr>
      <w:tabs>
        <w:tab w:val="center" w:pos="4680"/>
        <w:tab w:val="right" w:pos="9360"/>
      </w:tabs>
    </w:pPr>
    <w:rPr>
      <w:rFonts w:ascii="Calibri" w:hAnsi="Calibri" w:cs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7A1D"/>
    <w:rPr>
      <w:rFonts w:ascii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1D"/>
  </w:style>
  <w:style w:type="character" w:styleId="Emphasis">
    <w:name w:val="Emphasis"/>
    <w:basedOn w:val="DefaultParagraphFont"/>
    <w:uiPriority w:val="20"/>
    <w:qFormat/>
    <w:rsid w:val="00157A1D"/>
    <w:rPr>
      <w:i/>
      <w:iCs/>
    </w:rPr>
  </w:style>
  <w:style w:type="character" w:styleId="Hyperlink">
    <w:name w:val="Hyperlink"/>
    <w:basedOn w:val="DefaultParagraphFont"/>
    <w:uiPriority w:val="99"/>
    <w:unhideWhenUsed/>
    <w:rsid w:val="009D67B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FE1"/>
    <w:rPr>
      <w:b/>
      <w:bCs/>
    </w:rPr>
  </w:style>
  <w:style w:type="character" w:customStyle="1" w:styleId="searchtermshighlighted1">
    <w:name w:val="searchtermshighlighted1"/>
    <w:basedOn w:val="DefaultParagraphFont"/>
    <w:rsid w:val="008A0FE1"/>
    <w:rPr>
      <w:shd w:val="clear" w:color="auto" w:fill="FFFF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A58-CB82-4595-A981-37BDB6EE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742</Words>
  <Characters>5866</Characters>
  <Application>Microsoft Office Word</Application>
  <DocSecurity>0</DocSecurity>
  <Lines>86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2014-01-27T02:50:00Z</dcterms:modified>
</cp:coreProperties>
</file>